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BAD7EF">
      <w:pPr>
        <w:rPr>
          <w:rFonts w:eastAsia="仿宋_GB2312"/>
          <w:sz w:val="84"/>
        </w:rPr>
      </w:pPr>
    </w:p>
    <w:p w14:paraId="2CEEBB7D">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61312" behindDoc="0" locked="0" layoutInCell="1" allowOverlap="1">
                <wp:simplePos x="0" y="0"/>
                <wp:positionH relativeFrom="column">
                  <wp:posOffset>154305</wp:posOffset>
                </wp:positionH>
                <wp:positionV relativeFrom="paragraph">
                  <wp:posOffset>248920</wp:posOffset>
                </wp:positionV>
                <wp:extent cx="287020" cy="4445"/>
                <wp:effectExtent l="1270" t="95250" r="16510" b="109855"/>
                <wp:wrapNone/>
                <wp:docPr id="1" name="直接连接符 3"/>
                <wp:cNvGraphicFramePr/>
                <a:graphic xmlns:a="http://schemas.openxmlformats.org/drawingml/2006/main">
                  <a:graphicData uri="http://schemas.microsoft.com/office/word/2010/wordprocessingShape">
                    <wps:wsp>
                      <wps:cNvCnPr>
                        <a:cxnSpLocks noChangeShapeType="1"/>
                      </wps:cNvCnPr>
                      <wps:spPr bwMode="auto">
                        <a:xfrm flipV="1">
                          <a:off x="0" y="0"/>
                          <a:ext cx="287020" cy="4445"/>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flip:y;margin-left:12.15pt;margin-top:19.6pt;height:0.35pt;width:22.6pt;z-index:251661312;mso-width-relative:page;mso-height-relative:page;" filled="f" stroked="t" coordsize="21600,21600" o:gfxdata="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seiLDXAAAABwEAAA8AAAAAAAAAAQAgAAAAIgAAAGRycy9kb3ducmV2LnhtbFBLAQIUABQA&#10;AAAIAIdO4kAYbGtF8QEAALgDAAAOAAAAAAAAAAEAIAAAACYBAABkcnMvZTJvRG9jLnhtbFBLBQYA&#10;AAAABgAGAFkBAACJBQAAAAA=&#10;">
                <v:fill on="f" focussize="0,0"/>
                <v:stroke weight="15pt" color="#4B69B5" joinstyle="round"/>
                <v:imagedata o:title=""/>
                <o:lock v:ext="edit" aspectratio="f"/>
              </v:line>
            </w:pict>
          </mc:Fallback>
        </mc:AlternateContent>
      </w:r>
      <w:r>
        <w:rPr>
          <w:rFonts w:eastAsia="黑体"/>
          <w:b/>
          <w:spacing w:val="40"/>
          <w:w w:val="66"/>
          <w:sz w:val="60"/>
          <w:szCs w:val="60"/>
        </w:rPr>
        <w:t xml:space="preserve"> </w:t>
      </w:r>
      <w:r>
        <w:rPr>
          <w:rFonts w:hint="eastAsia" w:eastAsia="黑体"/>
          <w:b/>
          <w:spacing w:val="40"/>
          <w:w w:val="66"/>
          <w:sz w:val="60"/>
          <w:szCs w:val="60"/>
          <w:lang w:val="en-US" w:eastAsia="zh-CN"/>
        </w:rPr>
        <w:t xml:space="preserve">  </w:t>
      </w:r>
      <w:r>
        <w:rPr>
          <w:rFonts w:hint="eastAsia" w:eastAsia="黑体"/>
          <w:b/>
          <w:spacing w:val="40"/>
          <w:w w:val="66"/>
          <w:sz w:val="60"/>
          <w:szCs w:val="60"/>
        </w:rPr>
        <w:t>天津市“粮安工程”信息化系统运维项目-2026年信息安全等保测评项目</w:t>
      </w:r>
    </w:p>
    <w:p w14:paraId="667831BF">
      <w:pPr>
        <w:ind w:right="105"/>
        <w:jc w:val="right"/>
        <w:rPr>
          <w:rFonts w:eastAsia="黑体"/>
          <w:b/>
          <w:spacing w:val="40"/>
          <w:w w:val="66"/>
          <w:sz w:val="60"/>
          <w:szCs w:val="60"/>
        </w:rPr>
      </w:pPr>
      <w:r>
        <w:rPr>
          <w:rFonts w:eastAsia="黑体"/>
          <w:b/>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125730</wp:posOffset>
                </wp:positionH>
                <wp:positionV relativeFrom="paragraph">
                  <wp:posOffset>285750</wp:posOffset>
                </wp:positionV>
                <wp:extent cx="1914525" cy="0"/>
                <wp:effectExtent l="97155" t="95250" r="102870" b="95250"/>
                <wp:wrapNone/>
                <wp:docPr id="2"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w:pict>
              <v:line id="直接连接符 3" o:spid="_x0000_s1026" o:spt="20" style="position:absolute;left:0pt;margin-left:9.9pt;margin-top:22.5pt;height:0pt;width:150.75pt;z-index:251659264;mso-width-relative:page;mso-height-relative:page;" filled="f" stroked="t" coordsize="21600,21600" o:gfxdata="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ydMSI1QAA&#10;AAgBAAAPAAAAAAAAAAEAIAAAACIAAABkcnMvZG93bnJldi54bWxQSwECFAAUAAAACACHTuJAwLYi&#10;aOgBAACsAwAADgAAAAAAAAABACAAAAAkAQAAZHJzL2Uyb0RvYy54bWxQSwUGAAAAAAYABgBZAQAA&#10;fgUAAAAA&#10;">
                <v:fill on="f" focussize="0,0"/>
                <v:stroke weight="15pt" color="#4B69B5" joinstyle="round"/>
                <v:imagedata o:title=""/>
                <o:lock v:ext="edit" aspectratio="f"/>
              </v:line>
            </w:pict>
          </mc:Fallback>
        </mc:AlternateContent>
      </w:r>
      <w:r>
        <w:rPr>
          <w:rFonts w:eastAsia="黑体"/>
          <w:b/>
          <w:spacing w:val="40"/>
          <w:w w:val="66"/>
          <w:sz w:val="60"/>
          <w:szCs w:val="60"/>
        </w:rPr>
        <w:t>竞争性磋商文件</w:t>
      </w:r>
    </w:p>
    <w:p w14:paraId="1B34E629">
      <w:pPr>
        <w:ind w:right="1025"/>
        <w:jc w:val="center"/>
        <w:rPr>
          <w:rFonts w:eastAsia="黑体"/>
          <w:b/>
          <w:spacing w:val="40"/>
          <w:w w:val="66"/>
          <w:sz w:val="60"/>
          <w:szCs w:val="60"/>
        </w:rPr>
      </w:pPr>
    </w:p>
    <w:p w14:paraId="0FE12261">
      <w:pPr>
        <w:jc w:val="center"/>
        <w:rPr>
          <w:rFonts w:eastAsia="黑体"/>
          <w:b/>
          <w:spacing w:val="40"/>
          <w:w w:val="66"/>
          <w:sz w:val="15"/>
          <w:szCs w:val="15"/>
        </w:rPr>
      </w:pPr>
      <w:r>
        <w:rPr>
          <w:rFonts w:eastAsia="黑体"/>
          <w:b/>
          <w:spacing w:val="40"/>
          <w:w w:val="66"/>
          <w:sz w:val="56"/>
          <w:szCs w:val="56"/>
        </w:rPr>
        <w:t xml:space="preserve">            </w:t>
      </w:r>
    </w:p>
    <w:p w14:paraId="16F6ADE3">
      <w:pPr>
        <w:jc w:val="center"/>
        <w:rPr>
          <w:rFonts w:eastAsia="黑体"/>
          <w:spacing w:val="40"/>
          <w:w w:val="66"/>
          <w:sz w:val="32"/>
          <w:szCs w:val="32"/>
        </w:rPr>
      </w:pPr>
      <w:r>
        <w:rPr>
          <w:rFonts w:eastAsia="黑体"/>
          <w:spacing w:val="40"/>
          <w:w w:val="66"/>
          <w:sz w:val="32"/>
          <w:szCs w:val="32"/>
        </w:rPr>
        <w:t>（项目编号：TGPC-2026-D-0825）</w:t>
      </w:r>
    </w:p>
    <w:p w14:paraId="6C68B626">
      <w:pPr>
        <w:rPr>
          <w:sz w:val="40"/>
        </w:rPr>
      </w:pPr>
    </w:p>
    <w:p w14:paraId="76FB1DBE">
      <w:pPr>
        <w:rPr>
          <w:sz w:val="36"/>
        </w:rPr>
      </w:pPr>
    </w:p>
    <w:p w14:paraId="257F2DB2">
      <w:pPr>
        <w:rPr>
          <w:sz w:val="36"/>
        </w:rPr>
      </w:pPr>
    </w:p>
    <w:p w14:paraId="0B8408F1">
      <w:pPr>
        <w:rPr>
          <w:sz w:val="36"/>
        </w:rPr>
      </w:pPr>
    </w:p>
    <w:p w14:paraId="74935E9D">
      <w:pPr>
        <w:rPr>
          <w:sz w:val="36"/>
        </w:rPr>
      </w:pPr>
    </w:p>
    <w:p w14:paraId="06B93CA0">
      <w:pPr>
        <w:rPr>
          <w:sz w:val="36"/>
        </w:rPr>
      </w:pPr>
    </w:p>
    <w:p w14:paraId="1BB5A69A">
      <w:pPr>
        <w:rPr>
          <w:sz w:val="36"/>
        </w:rPr>
      </w:pPr>
    </w:p>
    <w:p w14:paraId="637E6E39">
      <w:pPr>
        <w:rPr>
          <w:sz w:val="36"/>
        </w:rPr>
      </w:pPr>
    </w:p>
    <w:p w14:paraId="43253ECE">
      <w:pPr>
        <w:rPr>
          <w:sz w:val="36"/>
        </w:rPr>
      </w:pPr>
    </w:p>
    <w:p w14:paraId="046A7F6C">
      <w:pPr>
        <w:rPr>
          <w:sz w:val="36"/>
        </w:rPr>
      </w:pPr>
    </w:p>
    <w:p w14:paraId="6D44F700">
      <w:pPr>
        <w:ind w:firstLine="2897" w:firstLineChars="1493"/>
        <w:rPr>
          <w:rFonts w:eastAsia="黑体"/>
          <w:spacing w:val="20"/>
          <w:w w:val="66"/>
          <w:sz w:val="44"/>
          <w:szCs w:val="44"/>
        </w:rPr>
      </w:pPr>
      <w: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14:paraId="49AD7616">
      <w:pPr>
        <w:tabs>
          <w:tab w:val="left" w:pos="3281"/>
          <w:tab w:val="center" w:pos="4711"/>
        </w:tabs>
        <w:jc w:val="center"/>
        <w:rPr>
          <w:rFonts w:eastAsia="仿宋_GB2312"/>
          <w:b/>
          <w:bCs/>
          <w:spacing w:val="20"/>
          <w:w w:val="66"/>
          <w:sz w:val="44"/>
          <w:szCs w:val="44"/>
        </w:rPr>
      </w:pPr>
      <w:r>
        <w:rPr>
          <w:rFonts w:eastAsia="仿宋_GB2312"/>
          <w:b/>
          <w:bCs/>
          <w:kern w:val="0"/>
          <w:sz w:val="44"/>
          <w:szCs w:val="44"/>
        </w:rPr>
        <w:t>2026.</w:t>
      </w:r>
      <w:r>
        <w:rPr>
          <w:rFonts w:hint="eastAsia" w:eastAsia="仿宋_GB2312"/>
          <w:b/>
          <w:bCs/>
          <w:kern w:val="0"/>
          <w:sz w:val="44"/>
          <w:szCs w:val="44"/>
          <w:lang w:val="en-US" w:eastAsia="zh-CN"/>
        </w:rPr>
        <w:t>7</w:t>
      </w:r>
      <w:r>
        <w:rPr>
          <w:rFonts w:eastAsia="仿宋_GB2312"/>
          <w:b/>
          <w:bCs/>
          <w:kern w:val="0"/>
          <w:sz w:val="44"/>
          <w:szCs w:val="44"/>
        </w:rPr>
        <w:t xml:space="preserve"> </w:t>
      </w:r>
    </w:p>
    <w:p w14:paraId="2FD5A4D7">
      <w:pPr>
        <w:tabs>
          <w:tab w:val="left" w:pos="3281"/>
          <w:tab w:val="center" w:pos="4711"/>
        </w:tabs>
        <w:jc w:val="center"/>
        <w:rPr>
          <w:rFonts w:eastAsia="仿宋_GB2312"/>
          <w:b/>
          <w:bCs/>
          <w:kern w:val="0"/>
          <w:sz w:val="44"/>
          <w:szCs w:val="44"/>
        </w:rPr>
      </w:pPr>
    </w:p>
    <w:p w14:paraId="01AABC1E">
      <w:pPr>
        <w:tabs>
          <w:tab w:val="left" w:pos="3281"/>
          <w:tab w:val="center" w:pos="4711"/>
        </w:tabs>
        <w:jc w:val="center"/>
        <w:rPr>
          <w:rFonts w:eastAsia="仿宋_GB2312"/>
          <w:b/>
          <w:bCs/>
          <w:spacing w:val="20"/>
          <w:w w:val="66"/>
          <w:sz w:val="44"/>
          <w:szCs w:val="44"/>
        </w:rPr>
        <w:sectPr>
          <w:headerReference r:id="rId3" w:type="default"/>
          <w:pgSz w:w="11906" w:h="16838"/>
          <w:pgMar w:top="1440" w:right="1797" w:bottom="1440" w:left="1797" w:header="851" w:footer="992" w:gutter="0"/>
          <w:cols w:space="720" w:num="1"/>
          <w:docGrid w:type="linesAndChars" w:linePitch="285" w:charSpace="-3449"/>
        </w:sectPr>
      </w:pPr>
    </w:p>
    <w:p w14:paraId="37C5C30B">
      <w:pPr>
        <w:tabs>
          <w:tab w:val="left" w:pos="3281"/>
          <w:tab w:val="center" w:pos="4711"/>
        </w:tabs>
        <w:jc w:val="center"/>
        <w:rPr>
          <w:b/>
          <w:bCs/>
          <w:spacing w:val="20"/>
          <w:w w:val="66"/>
          <w:sz w:val="36"/>
          <w:szCs w:val="32"/>
        </w:rPr>
      </w:pPr>
      <w:r>
        <w:rPr>
          <w:b/>
          <w:bCs/>
          <w:spacing w:val="20"/>
          <w:w w:val="66"/>
          <w:sz w:val="36"/>
          <w:szCs w:val="32"/>
        </w:rPr>
        <w:t>目  录</w:t>
      </w:r>
    </w:p>
    <w:p w14:paraId="058A56CB">
      <w:pPr>
        <w:tabs>
          <w:tab w:val="left" w:pos="3281"/>
          <w:tab w:val="center" w:pos="4711"/>
        </w:tabs>
        <w:spacing w:line="360" w:lineRule="auto"/>
        <w:jc w:val="center"/>
        <w:rPr>
          <w:rFonts w:eastAsia="仿宋_GB2312"/>
          <w:b/>
          <w:bCs/>
          <w:spacing w:val="20"/>
          <w:w w:val="66"/>
          <w:sz w:val="28"/>
          <w:szCs w:val="28"/>
        </w:rPr>
      </w:pPr>
    </w:p>
    <w:p w14:paraId="273D5D46">
      <w:pPr>
        <w:pStyle w:val="10"/>
        <w:rPr>
          <w:sz w:val="28"/>
          <w:szCs w:val="28"/>
        </w:rPr>
      </w:pPr>
      <w:r>
        <w:rPr>
          <w:sz w:val="28"/>
          <w:szCs w:val="28"/>
        </w:rPr>
        <w:t>第一部分  磋商邀请函</w:t>
      </w:r>
    </w:p>
    <w:p w14:paraId="035940A5"/>
    <w:p w14:paraId="3A5A6A99">
      <w:pPr>
        <w:pStyle w:val="10"/>
        <w:rPr>
          <w:sz w:val="28"/>
          <w:szCs w:val="28"/>
        </w:rPr>
      </w:pPr>
      <w:r>
        <w:rPr>
          <w:sz w:val="28"/>
          <w:szCs w:val="28"/>
        </w:rPr>
        <w:t>第二部分  磋商项目</w:t>
      </w:r>
      <w:r>
        <w:rPr>
          <w:rFonts w:hint="eastAsia"/>
          <w:sz w:val="28"/>
          <w:szCs w:val="28"/>
        </w:rPr>
        <w:t>需求</w:t>
      </w:r>
    </w:p>
    <w:p w14:paraId="0EF5D0C7"/>
    <w:p w14:paraId="7A020CA4">
      <w:pPr>
        <w:pStyle w:val="10"/>
        <w:rPr>
          <w:sz w:val="28"/>
          <w:szCs w:val="28"/>
        </w:rPr>
      </w:pPr>
      <w:r>
        <w:rPr>
          <w:sz w:val="28"/>
          <w:szCs w:val="28"/>
        </w:rPr>
        <w:t>第三部分  供应商须知</w:t>
      </w:r>
    </w:p>
    <w:p w14:paraId="78FF79C2"/>
    <w:p w14:paraId="101001E8">
      <w:pPr>
        <w:pStyle w:val="10"/>
        <w:rPr>
          <w:sz w:val="28"/>
          <w:szCs w:val="28"/>
        </w:rPr>
      </w:pPr>
      <w:r>
        <w:rPr>
          <w:sz w:val="28"/>
          <w:szCs w:val="28"/>
        </w:rPr>
        <w:t>第四部分  合同草案</w:t>
      </w:r>
    </w:p>
    <w:p w14:paraId="0634D65B"/>
    <w:p w14:paraId="52F68B2B">
      <w:pPr>
        <w:pStyle w:val="10"/>
        <w:rPr>
          <w:sz w:val="28"/>
          <w:szCs w:val="28"/>
        </w:rPr>
      </w:pPr>
      <w:r>
        <w:rPr>
          <w:sz w:val="28"/>
          <w:szCs w:val="28"/>
        </w:rPr>
        <w:t>第五部分  响应文件格式</w:t>
      </w:r>
    </w:p>
    <w:p w14:paraId="5B264D58">
      <w:pPr>
        <w:tabs>
          <w:tab w:val="left" w:pos="3281"/>
          <w:tab w:val="center" w:pos="4711"/>
        </w:tabs>
        <w:spacing w:line="360" w:lineRule="auto"/>
        <w:jc w:val="center"/>
        <w:rPr>
          <w:rFonts w:eastAsia="仿宋_GB2312"/>
          <w:b/>
          <w:bCs/>
          <w:spacing w:val="20"/>
          <w:w w:val="66"/>
          <w:sz w:val="28"/>
          <w:szCs w:val="28"/>
        </w:rPr>
      </w:pPr>
    </w:p>
    <w:p w14:paraId="3087BA8E">
      <w:pPr>
        <w:tabs>
          <w:tab w:val="left" w:pos="3281"/>
          <w:tab w:val="center" w:pos="4711"/>
        </w:tabs>
        <w:jc w:val="center"/>
        <w:rPr>
          <w:rFonts w:eastAsia="仿宋_GB2312"/>
          <w:b/>
          <w:bCs/>
          <w:spacing w:val="20"/>
          <w:w w:val="66"/>
          <w:sz w:val="44"/>
          <w:szCs w:val="44"/>
        </w:rPr>
      </w:pPr>
    </w:p>
    <w:p w14:paraId="13582061">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14:paraId="2C07EC68">
      <w:pPr>
        <w:pStyle w:val="11"/>
        <w:rPr>
          <w:rFonts w:ascii="Times New Roman" w:hAnsi="Times New Roman"/>
        </w:rPr>
      </w:pPr>
      <w:bookmarkStart w:id="0" w:name="_Toc411426748"/>
      <w:bookmarkStart w:id="1" w:name="_Toc411426750"/>
      <w:r>
        <w:rPr>
          <w:rFonts w:ascii="Times New Roman" w:hAnsi="Times New Roman"/>
        </w:rPr>
        <w:t>第一部分  磋商邀请函</w:t>
      </w:r>
      <w:bookmarkEnd w:id="0"/>
    </w:p>
    <w:p w14:paraId="04176737">
      <w:pPr>
        <w:pStyle w:val="29"/>
        <w:spacing w:line="360" w:lineRule="auto"/>
        <w:ind w:firstLine="480" w:firstLineChars="200"/>
        <w:jc w:val="both"/>
        <w:rPr>
          <w:rFonts w:ascii="Times New Roman" w:hAnsi="Times New Roman" w:cs="Times New Roman" w:eastAsiaTheme="minorEastAsia"/>
          <w:color w:val="auto"/>
          <w:szCs w:val="32"/>
        </w:rPr>
      </w:pPr>
      <w:bookmarkStart w:id="2" w:name="_Toc411426749"/>
      <w:r>
        <w:rPr>
          <w:rFonts w:ascii="Times New Roman" w:hAnsi="Times New Roman" w:cs="Times New Roman" w:eastAsiaTheme="minorEastAsia"/>
          <w:color w:val="auto"/>
          <w:szCs w:val="32"/>
        </w:rPr>
        <w:t>受天津市粮油信息中心委托，天津市政府采购中心对</w:t>
      </w:r>
      <w:r>
        <w:rPr>
          <w:rFonts w:hint="eastAsia" w:ascii="Times New Roman" w:hAnsi="Times New Roman" w:eastAsia="宋体" w:cs="Times New Roman"/>
          <w:color w:val="auto"/>
        </w:rPr>
        <w:t>天津市“粮安工程”信息化系统运维项目-2026年信息安全等保测评项目</w:t>
      </w:r>
      <w:r>
        <w:rPr>
          <w:rFonts w:ascii="Times New Roman" w:hAnsi="Times New Roman" w:cs="Times New Roman" w:eastAsiaTheme="minorEastAsia"/>
          <w:color w:val="auto"/>
          <w:szCs w:val="32"/>
        </w:rPr>
        <w:t>实施采购。现欢迎合格的供应商参加</w:t>
      </w:r>
      <w:r>
        <w:rPr>
          <w:rFonts w:hint="eastAsia" w:ascii="Times New Roman" w:hAnsi="Times New Roman" w:cs="Times New Roman" w:eastAsiaTheme="minorEastAsia"/>
          <w:color w:val="auto"/>
          <w:szCs w:val="32"/>
        </w:rPr>
        <w:t>磋商</w:t>
      </w:r>
      <w:r>
        <w:rPr>
          <w:rFonts w:ascii="Times New Roman" w:hAnsi="Times New Roman" w:cs="Times New Roman" w:eastAsiaTheme="minorEastAsia"/>
          <w:color w:val="auto"/>
          <w:szCs w:val="32"/>
        </w:rPr>
        <w:t>。</w:t>
      </w:r>
    </w:p>
    <w:p w14:paraId="4CB2C21F">
      <w:pPr>
        <w:pStyle w:val="29"/>
        <w:spacing w:line="360" w:lineRule="auto"/>
        <w:ind w:firstLine="480" w:firstLineChars="200"/>
        <w:jc w:val="both"/>
        <w:rPr>
          <w:rFonts w:ascii="Times New Roman" w:hAnsi="Times New Roman" w:cs="Times New Roman" w:eastAsiaTheme="minorEastAsia"/>
          <w:color w:val="auto"/>
          <w:szCs w:val="32"/>
        </w:rPr>
      </w:pPr>
      <w:r>
        <w:rPr>
          <w:rFonts w:ascii="Times New Roman" w:hAnsi="Times New Roman" w:cs="Times New Roman" w:eastAsiaTheme="minorEastAsia"/>
          <w:color w:val="auto"/>
          <w:szCs w:val="32"/>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r>
        <w:rPr>
          <w:rFonts w:hint="eastAsia" w:ascii="Times New Roman" w:hAnsi="Times New Roman" w:cs="Times New Roman" w:eastAsiaTheme="minorEastAsia"/>
          <w:color w:val="auto"/>
          <w:szCs w:val="32"/>
        </w:rPr>
        <w:t>响应文件加盖1个有效电子签章即视同所有页均已盖章。</w:t>
      </w:r>
    </w:p>
    <w:p w14:paraId="7B7A01A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一、基本概况</w:t>
      </w:r>
    </w:p>
    <w:p w14:paraId="38BE17C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（一）项目名称：</w:t>
      </w:r>
      <w:r>
        <w:rPr>
          <w:rFonts w:hint="eastAsia" w:ascii="Times New Roman" w:hAnsi="Times New Roman" w:eastAsia="宋体" w:cs="Times New Roman"/>
          <w:color w:val="auto"/>
        </w:rPr>
        <w:t>天津市“粮安工程”信息化系统运维项目-2026年信息安全等保测评项目</w:t>
      </w:r>
      <w:r>
        <w:rPr>
          <w:rFonts w:ascii="Times New Roman" w:hAnsi="Times New Roman" w:eastAsia="宋体" w:cs="Times New Roman"/>
          <w:color w:val="auto"/>
        </w:rPr>
        <w:t xml:space="preserve">  </w:t>
      </w:r>
    </w:p>
    <w:p w14:paraId="399C9AE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（二）项目编号：TGPC-2026-D-0825</w:t>
      </w:r>
    </w:p>
    <w:p w14:paraId="2DBB4B8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（三）采购方式：竞争性磋商</w:t>
      </w:r>
    </w:p>
    <w:p w14:paraId="59B8111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（四）项目属性：服务</w:t>
      </w:r>
    </w:p>
    <w:p w14:paraId="06B690A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（五）本项目不接受联合体参与。不接受联合体参与的，若有供应商组成联合体参与，视为无效响应。</w:t>
      </w:r>
    </w:p>
    <w:p w14:paraId="30B2CF2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（六）本文件售价：免费。</w:t>
      </w:r>
    </w:p>
    <w:p w14:paraId="6CA1A88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二、项目内容</w:t>
      </w:r>
    </w:p>
    <w:tbl>
      <w:tblPr>
        <w:tblStyle w:val="17"/>
        <w:tblW w:w="7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
        <w:gridCol w:w="1425"/>
        <w:gridCol w:w="1094"/>
        <w:gridCol w:w="1446"/>
        <w:gridCol w:w="1735"/>
        <w:gridCol w:w="1389"/>
      </w:tblGrid>
      <w:tr w14:paraId="3A447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7" w:type="dxa"/>
            <w:vAlign w:val="center"/>
          </w:tcPr>
          <w:p w14:paraId="40CFCD6F">
            <w:pPr>
              <w:pStyle w:val="29"/>
              <w:snapToGrid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包号</w:t>
            </w:r>
          </w:p>
        </w:tc>
        <w:tc>
          <w:tcPr>
            <w:tcW w:w="1425" w:type="dxa"/>
            <w:vAlign w:val="center"/>
          </w:tcPr>
          <w:p w14:paraId="47F9C7C1">
            <w:pPr>
              <w:pStyle w:val="29"/>
              <w:snapToGrid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包名称</w:t>
            </w:r>
          </w:p>
        </w:tc>
        <w:tc>
          <w:tcPr>
            <w:tcW w:w="1094" w:type="dxa"/>
            <w:vAlign w:val="center"/>
          </w:tcPr>
          <w:p w14:paraId="34CDAF0D">
            <w:pPr>
              <w:pStyle w:val="29"/>
              <w:snapToGrid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包预算</w:t>
            </w:r>
          </w:p>
        </w:tc>
        <w:tc>
          <w:tcPr>
            <w:tcW w:w="1446" w:type="dxa"/>
            <w:vAlign w:val="center"/>
          </w:tcPr>
          <w:p w14:paraId="3AF9180A">
            <w:pPr>
              <w:pStyle w:val="29"/>
              <w:snapToGrid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包最高限价</w:t>
            </w:r>
          </w:p>
        </w:tc>
        <w:tc>
          <w:tcPr>
            <w:tcW w:w="1735" w:type="dxa"/>
            <w:vAlign w:val="center"/>
          </w:tcPr>
          <w:p w14:paraId="03B6D374">
            <w:pPr>
              <w:pStyle w:val="29"/>
              <w:snapToGrid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合同履行期限</w:t>
            </w:r>
          </w:p>
        </w:tc>
        <w:tc>
          <w:tcPr>
            <w:tcW w:w="1389" w:type="dxa"/>
            <w:vAlign w:val="center"/>
          </w:tcPr>
          <w:p w14:paraId="1E7FE1FF">
            <w:pPr>
              <w:pStyle w:val="29"/>
              <w:snapToGrid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所属行业</w:t>
            </w:r>
          </w:p>
        </w:tc>
      </w:tr>
      <w:tr w14:paraId="3164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827" w:type="dxa"/>
            <w:vAlign w:val="center"/>
          </w:tcPr>
          <w:p w14:paraId="688B44E9">
            <w:pPr>
              <w:pStyle w:val="29"/>
              <w:snapToGrid w:val="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val="en-US" w:eastAsia="zh-CN"/>
              </w:rPr>
              <w:t>1</w:t>
            </w:r>
          </w:p>
        </w:tc>
        <w:tc>
          <w:tcPr>
            <w:tcW w:w="1425" w:type="dxa"/>
            <w:vAlign w:val="center"/>
          </w:tcPr>
          <w:p w14:paraId="2D55A476">
            <w:pPr>
              <w:pStyle w:val="29"/>
              <w:snapToGrid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等级保护测评服务</w:t>
            </w:r>
          </w:p>
        </w:tc>
        <w:tc>
          <w:tcPr>
            <w:tcW w:w="1094" w:type="dxa"/>
            <w:vAlign w:val="center"/>
          </w:tcPr>
          <w:p w14:paraId="7CF6F08E">
            <w:pPr>
              <w:pStyle w:val="29"/>
              <w:snapToGrid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68000元</w:t>
            </w:r>
          </w:p>
        </w:tc>
        <w:tc>
          <w:tcPr>
            <w:tcW w:w="1446" w:type="dxa"/>
            <w:vAlign w:val="center"/>
          </w:tcPr>
          <w:p w14:paraId="1D072A7A">
            <w:pPr>
              <w:pStyle w:val="29"/>
              <w:snapToGrid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68000元</w:t>
            </w:r>
          </w:p>
        </w:tc>
        <w:tc>
          <w:tcPr>
            <w:tcW w:w="1735" w:type="dxa"/>
            <w:vAlign w:val="center"/>
          </w:tcPr>
          <w:p w14:paraId="4410A549">
            <w:pPr>
              <w:pStyle w:val="29"/>
              <w:snapToGrid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202</w:t>
            </w:r>
            <w:r>
              <w:rPr>
                <w:rFonts w:hint="eastAsia" w:ascii="Times New Roman" w:hAnsi="Times New Roman" w:eastAsia="宋体" w:cs="Times New Roman"/>
                <w:color w:val="auto"/>
                <w:lang w:val="en-US" w:eastAsia="zh-CN"/>
              </w:rPr>
              <w:t>6</w:t>
            </w:r>
            <w:r>
              <w:rPr>
                <w:rFonts w:hint="eastAsia" w:ascii="Times New Roman" w:hAnsi="Times New Roman" w:eastAsia="宋体" w:cs="Times New Roman"/>
                <w:color w:val="auto"/>
              </w:rPr>
              <w:t>年12月</w:t>
            </w:r>
            <w:r>
              <w:rPr>
                <w:rFonts w:hint="eastAsia" w:ascii="Times New Roman" w:hAnsi="Times New Roman" w:eastAsia="宋体" w:cs="Times New Roman"/>
                <w:color w:val="auto"/>
                <w:lang w:val="en-US" w:eastAsia="zh-CN"/>
              </w:rPr>
              <w:t>10</w:t>
            </w:r>
            <w:r>
              <w:rPr>
                <w:rFonts w:hint="eastAsia" w:ascii="Times New Roman" w:hAnsi="Times New Roman" w:eastAsia="宋体" w:cs="Times New Roman"/>
                <w:color w:val="auto"/>
              </w:rPr>
              <w:t>日之前完成</w:t>
            </w:r>
          </w:p>
        </w:tc>
        <w:tc>
          <w:tcPr>
            <w:tcW w:w="1389" w:type="dxa"/>
            <w:vAlign w:val="center"/>
          </w:tcPr>
          <w:p w14:paraId="2438BD6F">
            <w:pPr>
              <w:pStyle w:val="29"/>
              <w:snapToGrid w:val="0"/>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软件和信息技术服务业</w:t>
            </w:r>
          </w:p>
        </w:tc>
      </w:tr>
    </w:tbl>
    <w:p w14:paraId="71D37010">
      <w:pPr>
        <w:tabs>
          <w:tab w:val="left" w:pos="210"/>
        </w:tabs>
        <w:autoSpaceDE w:val="0"/>
        <w:autoSpaceDN w:val="0"/>
        <w:adjustRightInd w:val="0"/>
        <w:spacing w:line="360" w:lineRule="auto"/>
        <w:ind w:firstLine="480" w:firstLineChars="200"/>
        <w:outlineLvl w:val="0"/>
        <w:rPr>
          <w:strike/>
          <w:sz w:val="24"/>
          <w:szCs w:val="24"/>
        </w:rPr>
      </w:pPr>
      <w:r>
        <w:rPr>
          <w:sz w:val="24"/>
          <w:szCs w:val="24"/>
          <w:lang w:val="zh-CN"/>
        </w:rPr>
        <w:t>本项目不接受进口产品</w:t>
      </w:r>
      <w:r>
        <w:rPr>
          <w:rFonts w:hint="eastAsia"/>
          <w:sz w:val="24"/>
          <w:szCs w:val="24"/>
          <w:lang w:val="zh-CN"/>
        </w:rPr>
        <w:t>参与</w:t>
      </w:r>
      <w:r>
        <w:rPr>
          <w:sz w:val="24"/>
          <w:szCs w:val="24"/>
          <w:lang w:val="zh-CN"/>
        </w:rPr>
        <w:t>磋商。</w:t>
      </w:r>
    </w:p>
    <w:p w14:paraId="79B018B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三、供应商资格要求（实质性要求）</w:t>
      </w:r>
    </w:p>
    <w:p w14:paraId="5616F927">
      <w:pPr>
        <w:pStyle w:val="29"/>
        <w:spacing w:line="360" w:lineRule="auto"/>
        <w:ind w:firstLine="480" w:firstLineChars="200"/>
        <w:rPr>
          <w:rFonts w:ascii="Times New Roman" w:hAnsi="Times New Roman" w:eastAsia="宋体" w:cs="Times New Roman"/>
          <w:color w:val="auto"/>
        </w:rPr>
      </w:pPr>
      <w:r>
        <w:rPr>
          <w:rFonts w:ascii="Times New Roman" w:hAnsi="Times New Roman" w:cs="Times New Roman" w:eastAsiaTheme="minorEastAsia"/>
          <w:color w:val="auto"/>
        </w:rPr>
        <w:t>（一）</w:t>
      </w:r>
      <w:r>
        <w:rPr>
          <w:rFonts w:ascii="Times New Roman" w:hAnsi="Times New Roman" w:eastAsia="宋体" w:cs="Times New Roman"/>
          <w:color w:val="auto"/>
        </w:rPr>
        <w:t>供应商应具备《中华人民共和国政府采购法》第二十二条第一款和</w:t>
      </w:r>
      <w:r>
        <w:rPr>
          <w:rFonts w:hint="eastAsia" w:ascii="Times New Roman" w:hAnsi="Times New Roman" w:eastAsia="宋体" w:cs="Times New Roman"/>
          <w:color w:val="auto"/>
        </w:rPr>
        <w:t>《中华人民共和国政府采购法实施条例》</w:t>
      </w:r>
      <w:r>
        <w:rPr>
          <w:rFonts w:ascii="Times New Roman" w:hAnsi="Times New Roman" w:eastAsia="宋体" w:cs="Times New Roman"/>
          <w:color w:val="auto"/>
        </w:rPr>
        <w:t>第十八条规定的条件，提供以下材料：</w:t>
      </w:r>
    </w:p>
    <w:p w14:paraId="5C669DB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 营业执照副本或事业单位法人证书或民办非企业单位登记证书或社会团体法人登记证书或基金会法人登记证书电子件或自然人的身份证明电子件。</w:t>
      </w:r>
    </w:p>
    <w:p w14:paraId="3437BA7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 提供《供应商资格声明函》（格式见附件2）</w:t>
      </w:r>
    </w:p>
    <w:p w14:paraId="02C0815A">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cs="Times New Roman" w:eastAsiaTheme="minorEastAsia"/>
          <w:color w:val="auto"/>
          <w:highlight w:val="none"/>
        </w:rPr>
        <w:t>（</w:t>
      </w:r>
      <w:r>
        <w:rPr>
          <w:rFonts w:hint="eastAsia" w:ascii="Times New Roman" w:hAnsi="Times New Roman" w:cs="Times New Roman" w:eastAsiaTheme="minorEastAsia"/>
          <w:color w:val="auto"/>
          <w:highlight w:val="none"/>
          <w:lang w:val="en-US" w:eastAsia="zh-CN"/>
        </w:rPr>
        <w:t>二</w:t>
      </w:r>
      <w:bookmarkStart w:id="40" w:name="_GoBack"/>
      <w:bookmarkEnd w:id="40"/>
      <w:r>
        <w:rPr>
          <w:rFonts w:ascii="Times New Roman" w:hAnsi="Times New Roman" w:cs="Times New Roman" w:eastAsiaTheme="minorEastAsia"/>
          <w:color w:val="auto"/>
          <w:highlight w:val="none"/>
        </w:rPr>
        <w:t>）本项目专门面向中小企业采购，提供《中小企业声明函》。</w:t>
      </w:r>
    </w:p>
    <w:p w14:paraId="7A0A6B5A">
      <w:pPr>
        <w:pStyle w:val="29"/>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四、项目需要落实的政府采购政策</w:t>
      </w:r>
    </w:p>
    <w:p w14:paraId="4B5404CB">
      <w:pPr>
        <w:pStyle w:val="29"/>
        <w:spacing w:line="360" w:lineRule="auto"/>
        <w:ind w:firstLine="480" w:firstLineChars="200"/>
        <w:rPr>
          <w:rFonts w:ascii="Times New Roman" w:hAnsi="Times New Roman" w:eastAsia="宋体" w:cs="Times New Roman"/>
          <w:color w:val="FF0000"/>
        </w:rPr>
      </w:pPr>
      <w:r>
        <w:rPr>
          <w:rFonts w:ascii="Times New Roman" w:hAnsi="Times New Roman" w:eastAsia="宋体" w:cs="Times New Roman"/>
          <w:color w:val="auto"/>
          <w:highlight w:val="none"/>
        </w:rPr>
        <w:t>（一）本项目专门面向中小企业采购。</w:t>
      </w:r>
    </w:p>
    <w:p w14:paraId="2A450C3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（二）根据财政部发布的《关于政府采购支持监狱企业发展有关问题的通知》规定，监狱企业视同小微企业。</w:t>
      </w:r>
    </w:p>
    <w:p w14:paraId="091CBCE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（三）根据财政部、民政部、中国残疾人联合会发布的《关于促进残疾人就业政府采购政策的通知》规定，残疾人福利性单位视同小微企业。</w:t>
      </w:r>
    </w:p>
    <w:p w14:paraId="0392CC3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710E44C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涉及商品包装或快递包装的，按照《财政部办公厅、生态环境部办公厅、国家邮政局办公室关于印发&lt;商品包装政府采购需求标准（试行）&gt;、&lt;快递包装政府采购需求标准（试行）&gt;的通知》（财办库〔2020〕123号）要求执行。</w:t>
      </w:r>
    </w:p>
    <w:p w14:paraId="6094134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按照《财政部关于在政府采购活动中查询及使用信用记录有关问题的通知》（财库〔2016〕125号）的要求，根据开标当日解密截止时间“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14:paraId="46C253E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六）按照《关于调整优化节能产品、环境标志产品政府采购执行机制的通知》（财库〔2019〕9号）、《关于印发环境标志产品政府采购品目清单的通知》（财库〔2019〕18号）、《关于印发节能产品政府采购品目清单的通知》（财库〔2019〕19号）、《市场监管总局关于发布参与实施政府采购节能产品、环境标志产品认证机构名录的公告》（2019年第16号）等文件要求，对政府采购节能、环境标志品目清单内的产品实施优先采购和强制采购的评标方法。</w:t>
      </w:r>
    </w:p>
    <w:p w14:paraId="4847820F">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（七）根据《关于推动解决政府采购异常低价问题的通知》（财库〔2026〕2号）的要求，当供应商报价出现以下情形之一时，磋商小组应当启动对该供应商的异常低价审查程序：</w:t>
      </w:r>
    </w:p>
    <w:p w14:paraId="69D8963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 供应商报价&lt;全部通过符合性审查供应商报价平均值×50%；</w:t>
      </w:r>
    </w:p>
    <w:p w14:paraId="68131E51">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 供应商报价&lt;通过符合性审查的次低供应商报价×50%；</w:t>
      </w:r>
    </w:p>
    <w:p w14:paraId="1453C0E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 供应商报价&lt;最高限价×45%；</w:t>
      </w:r>
    </w:p>
    <w:p w14:paraId="4B5AF36F">
      <w:pPr>
        <w:pStyle w:val="29"/>
        <w:spacing w:line="360" w:lineRule="auto"/>
        <w:ind w:firstLine="480" w:firstLineChars="200"/>
        <w:rPr>
          <w:rFonts w:ascii="Times New Roman" w:hAnsi="Times New Roman" w:eastAsia="宋体"/>
          <w:color w:val="auto"/>
        </w:rPr>
      </w:pPr>
      <w:r>
        <w:rPr>
          <w:rFonts w:hint="eastAsia" w:ascii="Times New Roman" w:hAnsi="Times New Roman" w:eastAsia="宋体" w:cs="Times New Roman"/>
          <w:color w:val="auto"/>
        </w:rPr>
        <w:t>4. 磋商小组基于专业判断，认为供应商报价过低，有可能影响产品质量或者不能诚信履约的其他情形。</w:t>
      </w:r>
    </w:p>
    <w:p w14:paraId="2309F43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五、参与本项目的步骤、时间与方式</w:t>
      </w:r>
    </w:p>
    <w:p w14:paraId="5CC9736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（一）参与本项目的时间要求</w:t>
      </w:r>
    </w:p>
    <w:tbl>
      <w:tblPr>
        <w:tblStyle w:val="17"/>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941"/>
        <w:gridCol w:w="1891"/>
        <w:gridCol w:w="1891"/>
        <w:gridCol w:w="2632"/>
      </w:tblGrid>
      <w:tr w14:paraId="1B248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9" w:type="dxa"/>
            <w:vAlign w:val="center"/>
          </w:tcPr>
          <w:p w14:paraId="1571B942">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序号</w:t>
            </w:r>
          </w:p>
        </w:tc>
        <w:tc>
          <w:tcPr>
            <w:tcW w:w="1941" w:type="dxa"/>
            <w:vAlign w:val="center"/>
          </w:tcPr>
          <w:p w14:paraId="684EAD10">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步骤名称</w:t>
            </w:r>
          </w:p>
        </w:tc>
        <w:tc>
          <w:tcPr>
            <w:tcW w:w="1891" w:type="dxa"/>
            <w:vAlign w:val="center"/>
          </w:tcPr>
          <w:p w14:paraId="7216425F">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开始时间</w:t>
            </w:r>
          </w:p>
        </w:tc>
        <w:tc>
          <w:tcPr>
            <w:tcW w:w="1891" w:type="dxa"/>
            <w:vAlign w:val="center"/>
          </w:tcPr>
          <w:p w14:paraId="7C47DA65">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截止时间</w:t>
            </w:r>
          </w:p>
        </w:tc>
        <w:tc>
          <w:tcPr>
            <w:tcW w:w="2632" w:type="dxa"/>
            <w:vAlign w:val="center"/>
          </w:tcPr>
          <w:p w14:paraId="7CCC9EE6">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备注</w:t>
            </w:r>
          </w:p>
        </w:tc>
      </w:tr>
      <w:tr w14:paraId="227EE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37EC17A1">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1</w:t>
            </w:r>
          </w:p>
        </w:tc>
        <w:tc>
          <w:tcPr>
            <w:tcW w:w="1941" w:type="dxa"/>
            <w:vAlign w:val="center"/>
          </w:tcPr>
          <w:p w14:paraId="7059B19A">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获取竞争性磋商文件</w:t>
            </w:r>
          </w:p>
        </w:tc>
        <w:tc>
          <w:tcPr>
            <w:tcW w:w="1891" w:type="dxa"/>
            <w:vAlign w:val="center"/>
          </w:tcPr>
          <w:p w14:paraId="6DD80457">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30</w:t>
            </w:r>
            <w:r>
              <w:rPr>
                <w:rFonts w:ascii="Times New Roman" w:hAnsi="Times New Roman" w:eastAsia="宋体" w:cs="Times New Roman"/>
                <w:color w:val="auto"/>
                <w:sz w:val="21"/>
                <w:szCs w:val="21"/>
              </w:rPr>
              <w:t>日</w:t>
            </w:r>
          </w:p>
        </w:tc>
        <w:tc>
          <w:tcPr>
            <w:tcW w:w="1891" w:type="dxa"/>
            <w:vAlign w:val="center"/>
          </w:tcPr>
          <w:p w14:paraId="3B794B0C">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8</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6</w:t>
            </w:r>
            <w:r>
              <w:rPr>
                <w:rFonts w:ascii="Times New Roman" w:hAnsi="Times New Roman" w:eastAsia="宋体" w:cs="Times New Roman"/>
                <w:color w:val="auto"/>
                <w:sz w:val="21"/>
                <w:szCs w:val="21"/>
              </w:rPr>
              <w:t>日</w:t>
            </w:r>
          </w:p>
        </w:tc>
        <w:tc>
          <w:tcPr>
            <w:tcW w:w="2632" w:type="dxa"/>
            <w:vAlign w:val="center"/>
          </w:tcPr>
          <w:p w14:paraId="776B210D">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每日9:00至17:00（北京时间，法定节假日除外）。</w:t>
            </w:r>
          </w:p>
          <w:p w14:paraId="3C6A3417">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未按时获取竞争性磋商文件的，不能参与本项目</w:t>
            </w:r>
          </w:p>
        </w:tc>
      </w:tr>
      <w:tr w14:paraId="23BC7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02332D65">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w:t>
            </w:r>
          </w:p>
        </w:tc>
        <w:tc>
          <w:tcPr>
            <w:tcW w:w="1941" w:type="dxa"/>
            <w:vAlign w:val="center"/>
          </w:tcPr>
          <w:p w14:paraId="7A8137D3">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网上应答（上传电子响应文件）</w:t>
            </w:r>
          </w:p>
        </w:tc>
        <w:tc>
          <w:tcPr>
            <w:tcW w:w="1891" w:type="dxa"/>
            <w:vAlign w:val="center"/>
          </w:tcPr>
          <w:p w14:paraId="184BE04C">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7</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30</w:t>
            </w:r>
            <w:r>
              <w:rPr>
                <w:rFonts w:ascii="Times New Roman" w:hAnsi="Times New Roman" w:eastAsia="宋体" w:cs="Times New Roman"/>
                <w:color w:val="auto"/>
                <w:sz w:val="21"/>
                <w:szCs w:val="21"/>
              </w:rPr>
              <w:t>日9:00</w:t>
            </w:r>
          </w:p>
        </w:tc>
        <w:tc>
          <w:tcPr>
            <w:tcW w:w="1891" w:type="dxa"/>
            <w:vAlign w:val="center"/>
          </w:tcPr>
          <w:p w14:paraId="2EF44606">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8</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10</w:t>
            </w:r>
            <w:r>
              <w:rPr>
                <w:rFonts w:ascii="Times New Roman" w:hAnsi="Times New Roman" w:eastAsia="宋体" w:cs="Times New Roman"/>
                <w:color w:val="auto"/>
                <w:sz w:val="21"/>
                <w:szCs w:val="21"/>
              </w:rPr>
              <w:t>日8:30</w:t>
            </w:r>
          </w:p>
        </w:tc>
        <w:tc>
          <w:tcPr>
            <w:tcW w:w="2632" w:type="dxa"/>
            <w:vAlign w:val="center"/>
          </w:tcPr>
          <w:p w14:paraId="18C2384C">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未按时完成网上应答或未按时上传电子响应文件的，视为无效响应。</w:t>
            </w:r>
          </w:p>
        </w:tc>
      </w:tr>
      <w:tr w14:paraId="2774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3D73A25B">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3</w:t>
            </w:r>
          </w:p>
        </w:tc>
        <w:tc>
          <w:tcPr>
            <w:tcW w:w="1941" w:type="dxa"/>
            <w:vAlign w:val="center"/>
          </w:tcPr>
          <w:p w14:paraId="53208D21">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第一阶段解密</w:t>
            </w:r>
          </w:p>
        </w:tc>
        <w:tc>
          <w:tcPr>
            <w:tcW w:w="1891" w:type="dxa"/>
            <w:vAlign w:val="center"/>
          </w:tcPr>
          <w:p w14:paraId="5EDA3C75">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8</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10</w:t>
            </w:r>
            <w:r>
              <w:rPr>
                <w:rFonts w:ascii="Times New Roman" w:hAnsi="Times New Roman" w:eastAsia="宋体" w:cs="Times New Roman"/>
                <w:color w:val="auto"/>
                <w:sz w:val="21"/>
                <w:szCs w:val="21"/>
              </w:rPr>
              <w:t>日8:30</w:t>
            </w:r>
          </w:p>
        </w:tc>
        <w:tc>
          <w:tcPr>
            <w:tcW w:w="1891" w:type="dxa"/>
            <w:vAlign w:val="center"/>
          </w:tcPr>
          <w:p w14:paraId="180093D7">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2026年</w:t>
            </w:r>
            <w:r>
              <w:rPr>
                <w:rFonts w:hint="eastAsia" w:ascii="Times New Roman" w:hAnsi="Times New Roman" w:eastAsia="宋体" w:cs="Times New Roman"/>
                <w:color w:val="auto"/>
                <w:sz w:val="21"/>
                <w:szCs w:val="21"/>
                <w:lang w:val="en-US" w:eastAsia="zh-CN"/>
              </w:rPr>
              <w:t>8</w:t>
            </w:r>
            <w:r>
              <w:rPr>
                <w:rFonts w:ascii="Times New Roman" w:hAnsi="Times New Roman" w:eastAsia="宋体" w:cs="Times New Roman"/>
                <w:color w:val="auto"/>
                <w:sz w:val="21"/>
                <w:szCs w:val="21"/>
              </w:rPr>
              <w:t>月</w:t>
            </w:r>
            <w:r>
              <w:rPr>
                <w:rFonts w:hint="eastAsia" w:ascii="Times New Roman" w:hAnsi="Times New Roman" w:eastAsia="宋体" w:cs="Times New Roman"/>
                <w:color w:val="auto"/>
                <w:sz w:val="21"/>
                <w:szCs w:val="21"/>
                <w:lang w:val="en-US" w:eastAsia="zh-CN"/>
              </w:rPr>
              <w:t>10</w:t>
            </w:r>
            <w:r>
              <w:rPr>
                <w:rFonts w:ascii="Times New Roman" w:hAnsi="Times New Roman" w:eastAsia="宋体" w:cs="Times New Roman"/>
                <w:color w:val="auto"/>
                <w:sz w:val="21"/>
                <w:szCs w:val="21"/>
              </w:rPr>
              <w:t>日9:30</w:t>
            </w:r>
          </w:p>
        </w:tc>
        <w:tc>
          <w:tcPr>
            <w:tcW w:w="2632" w:type="dxa"/>
            <w:vAlign w:val="center"/>
          </w:tcPr>
          <w:p w14:paraId="1E4B4E26">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未按时完成第一阶段解密的，视为无效响应。</w:t>
            </w:r>
          </w:p>
        </w:tc>
      </w:tr>
      <w:tr w14:paraId="5072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9" w:type="dxa"/>
            <w:vAlign w:val="center"/>
          </w:tcPr>
          <w:p w14:paraId="1602E31E">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4</w:t>
            </w:r>
          </w:p>
        </w:tc>
        <w:tc>
          <w:tcPr>
            <w:tcW w:w="1941" w:type="dxa"/>
            <w:vAlign w:val="center"/>
          </w:tcPr>
          <w:p w14:paraId="411D8C80">
            <w:pPr>
              <w:pStyle w:val="29"/>
              <w:snapToGrid w:val="0"/>
              <w:jc w:val="center"/>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第二阶段解密</w:t>
            </w:r>
          </w:p>
        </w:tc>
        <w:tc>
          <w:tcPr>
            <w:tcW w:w="6414" w:type="dxa"/>
            <w:gridSpan w:val="3"/>
            <w:vAlign w:val="center"/>
          </w:tcPr>
          <w:p w14:paraId="50A31AC8">
            <w:pPr>
              <w:pStyle w:val="29"/>
              <w:snapToGrid w:val="0"/>
              <w:jc w:val="both"/>
              <w:rPr>
                <w:rFonts w:ascii="Times New Roman" w:hAnsi="Times New Roman" w:eastAsia="宋体" w:cs="Times New Roman"/>
                <w:color w:val="auto"/>
                <w:sz w:val="21"/>
                <w:szCs w:val="21"/>
              </w:rPr>
            </w:pPr>
            <w:r>
              <w:rPr>
                <w:rFonts w:ascii="Times New Roman" w:hAnsi="Times New Roman" w:eastAsia="宋体" w:cs="Times New Roman"/>
                <w:color w:val="auto"/>
                <w:sz w:val="21"/>
                <w:szCs w:val="21"/>
              </w:rPr>
              <w:t>通过第一阶段磋商的供应商在磋商小组要求的时间内（一般是磋商当日电话通知）完成第二阶段解密，否则视为放弃磋商。</w:t>
            </w:r>
          </w:p>
        </w:tc>
      </w:tr>
    </w:tbl>
    <w:p w14:paraId="08B6AA8E">
      <w:pPr>
        <w:pStyle w:val="29"/>
        <w:adjustRightInd/>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（二）参与本项目的方式要求</w:t>
      </w:r>
    </w:p>
    <w:p w14:paraId="701525D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供应商注册、CA数字证书（USBKey）领取、电子签章办理办法：</w:t>
      </w:r>
    </w:p>
    <w:p w14:paraId="1774D16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天津市政府采购中心网注册：登录天津市政府采购中心网（http://tjgpc.zwfwb.tj.gov.cn）首页点击“用户注册维护”，填写相关内容。天津市政府采购中心注册窗口联系电话：022-24538167。</w:t>
      </w:r>
    </w:p>
    <w:p w14:paraId="25BC50F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CA数字证书（USBKey）领取及电子签章办理：参见天津市政府采购中心网（http://tjgpc.zwfwb.tj.gov.cn）--服务指南--供应商注册、领取CA数字证书（USBKey）及电子签章制章的流程。</w:t>
      </w:r>
    </w:p>
    <w:p w14:paraId="6EA54AA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CA数字证书办理联系电话：400-0566-110或022-24538059。</w:t>
      </w:r>
    </w:p>
    <w:p w14:paraId="34115FE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电子签章办理联系电话：022-24538059。</w:t>
      </w:r>
    </w:p>
    <w:p w14:paraId="544D3C9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获取竞争性磋商文件的方式</w:t>
      </w:r>
    </w:p>
    <w:p w14:paraId="3CDC46E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获取电子竞争性磋商文件的方式，供应商应于规定的时间内使用天津数字认证有限公司发出的CA数字证书（原天津市电子认证中心发出尚在有效期内的CA数字证书仍可使用）登录天津市政府采购中心网（网址：</w:t>
      </w:r>
      <w:r>
        <w:fldChar w:fldCharType="begin"/>
      </w:r>
      <w:r>
        <w:instrText xml:space="preserve"> HYPERLINK "http://www.tjgpc.gov.cn" </w:instrText>
      </w:r>
      <w:r>
        <w:fldChar w:fldCharType="separate"/>
      </w:r>
      <w:r>
        <w:rPr>
          <w:rStyle w:val="22"/>
          <w:rFonts w:ascii="Times New Roman" w:hAnsi="Times New Roman" w:eastAsia="宋体" w:cs="Times New Roman"/>
        </w:rPr>
        <w:t>http://tjgpc.zwfwb.tj.gov.cn</w:t>
      </w:r>
      <w:r>
        <w:rPr>
          <w:rStyle w:val="22"/>
          <w:rFonts w:ascii="Times New Roman" w:hAnsi="Times New Roman" w:eastAsia="宋体" w:cs="Times New Roman"/>
        </w:rPr>
        <w:fldChar w:fldCharType="end"/>
      </w:r>
      <w:r>
        <w:rPr>
          <w:rFonts w:ascii="Times New Roman" w:hAnsi="Times New Roman" w:eastAsia="宋体" w:cs="Times New Roman"/>
          <w:color w:val="auto"/>
        </w:rPr>
        <w:t>）-”网上招投标”-“供应商登录”-“市级集采机构入口”下载竞争性磋商文件。</w:t>
      </w:r>
    </w:p>
    <w:p w14:paraId="797C878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网上应答（上传电子响应文件）方式</w:t>
      </w:r>
    </w:p>
    <w:p w14:paraId="51EE50E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电子投标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进行网上应答及提交，并分别上传加盖电子签章的第一、第二阶段电子响应文件（以通过天津公共资源电子签章客户端正确读取签章信息为准），否则视为无效响应。</w:t>
      </w:r>
    </w:p>
    <w:p w14:paraId="48D8CC9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7823344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 解密方式</w:t>
      </w:r>
    </w:p>
    <w:p w14:paraId="2758E09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采用网上解密方式，供应商应于规定的时间内使用天津数字认证有限公司发出的CA数字证书（原天津市电子认证中心发出尚在有效期内的CA数字证书仍可使用）登录天津市政府采购中心网（网址：http://tjgpc.zwfwb.tj.gov.cn）-”网上招投标”-“供应商登录”-“市级集采机构入口”完成解密，否则视为无效响应。</w:t>
      </w:r>
    </w:p>
    <w:p w14:paraId="53D33E3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 磋商地点</w:t>
      </w:r>
    </w:p>
    <w:p w14:paraId="6B0CC0D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第一阶段解密后，磋商代表人须于天津市河东区红星路79号二楼天津市政府采购中心评审现场或天津市政府采购中心网（网址：http://tjgpc.zwfwb.tj.gov.cn）等候磋商。</w:t>
      </w:r>
    </w:p>
    <w:p w14:paraId="6EDAB61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供应商应按以上步骤顺序、时间及方式要求参与本项目，否则视为不参与本项目。</w:t>
      </w:r>
    </w:p>
    <w:p w14:paraId="29C8FC8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六、现场考察、标前答疑会</w:t>
      </w:r>
    </w:p>
    <w:p w14:paraId="3D0F642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本项目不组织现场考察。</w:t>
      </w:r>
    </w:p>
    <w:p w14:paraId="564F2A85">
      <w:pPr>
        <w:pStyle w:val="29"/>
        <w:spacing w:line="360" w:lineRule="auto"/>
        <w:ind w:firstLine="480" w:firstLineChars="200"/>
        <w:jc w:val="both"/>
        <w:rPr>
          <w:rFonts w:ascii="Times New Roman" w:hAnsi="Times New Roman" w:eastAsia="宋体" w:cs="Times New Roman"/>
          <w:color w:val="FF0000"/>
        </w:rPr>
      </w:pPr>
      <w:r>
        <w:rPr>
          <w:rFonts w:ascii="Times New Roman" w:hAnsi="Times New Roman" w:eastAsia="宋体" w:cs="Times New Roman"/>
          <w:color w:val="auto"/>
        </w:rPr>
        <w:t>2. 本项目不组织标前答疑会。</w:t>
      </w:r>
    </w:p>
    <w:p w14:paraId="4015788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七、采购代理机构信息</w:t>
      </w:r>
    </w:p>
    <w:p w14:paraId="6BE5AD3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（一）采购代理机构名称：天津市政府采购中心</w:t>
      </w:r>
    </w:p>
    <w:p w14:paraId="72024F5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（二）采购代理机构地址：天津市河东区红星路79号二楼（邮编：300161）</w:t>
      </w:r>
    </w:p>
    <w:p w14:paraId="27DDEC0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（三）联系人：</w:t>
      </w:r>
      <w:r>
        <w:rPr>
          <w:rFonts w:hint="eastAsia" w:ascii="Times New Roman" w:hAnsi="Times New Roman" w:eastAsia="宋体" w:cs="Times New Roman"/>
          <w:color w:val="auto"/>
          <w:lang w:val="en-US" w:eastAsia="zh-CN"/>
        </w:rPr>
        <w:t>王蓉蓉、丁亚天</w:t>
      </w:r>
      <w:r>
        <w:rPr>
          <w:rFonts w:ascii="Times New Roman" w:hAnsi="Times New Roman" w:eastAsia="宋体" w:cs="Times New Roman"/>
          <w:color w:val="auto"/>
        </w:rPr>
        <w:t xml:space="preserve"> </w:t>
      </w:r>
    </w:p>
    <w:p w14:paraId="099BA38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（四）网址：http://tjgpc.zwfwb.tj.gov.cn</w:t>
      </w:r>
    </w:p>
    <w:p w14:paraId="072D9A9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（五）对外办公时间：法定工作日9:00～12:00，14:00～17:00</w:t>
      </w:r>
    </w:p>
    <w:p w14:paraId="582A147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（六）咨询服务电话：</w:t>
      </w:r>
    </w:p>
    <w:p w14:paraId="36CEAAF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供应商注册咨询：022-24538167</w:t>
      </w:r>
    </w:p>
    <w:p w14:paraId="63AC461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CA证书和电子签章办理咨询：022-24538059</w:t>
      </w:r>
    </w:p>
    <w:p w14:paraId="23659711">
      <w:pPr>
        <w:pStyle w:val="29"/>
        <w:spacing w:line="360" w:lineRule="auto"/>
        <w:ind w:firstLine="480"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3. 采购文件咨询：022-2453</w:t>
      </w:r>
      <w:r>
        <w:rPr>
          <w:rFonts w:hint="eastAsia" w:ascii="Times New Roman" w:hAnsi="Times New Roman" w:eastAsia="宋体" w:cs="Times New Roman"/>
          <w:color w:val="auto"/>
          <w:lang w:val="en-US" w:eastAsia="zh-CN"/>
        </w:rPr>
        <w:t>8301</w:t>
      </w:r>
    </w:p>
    <w:p w14:paraId="23090BA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网上应答及解密操作咨询：022-24538309</w:t>
      </w:r>
    </w:p>
    <w:p w14:paraId="731E3F2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八、采购人信息</w:t>
      </w:r>
    </w:p>
    <w:p w14:paraId="1373197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（一）采购人名称：天津市粮油信息中心 </w:t>
      </w:r>
    </w:p>
    <w:p w14:paraId="7C4F350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（二）采购人地址：天津市河东区北十五经路13号 </w:t>
      </w:r>
    </w:p>
    <w:p w14:paraId="0F61814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（三）采购人联系人：翟琳 </w:t>
      </w:r>
    </w:p>
    <w:p w14:paraId="22671B3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（四）采购人联系电话：</w:t>
      </w:r>
      <w:r>
        <w:rPr>
          <w:rFonts w:hint="eastAsia" w:ascii="Times New Roman" w:hAnsi="Times New Roman" w:eastAsia="宋体" w:cs="Times New Roman"/>
          <w:color w:val="auto"/>
          <w:lang w:val="en-US" w:eastAsia="zh-CN"/>
        </w:rPr>
        <w:t>022-</w:t>
      </w:r>
      <w:r>
        <w:rPr>
          <w:rFonts w:ascii="Times New Roman" w:hAnsi="Times New Roman" w:eastAsia="宋体" w:cs="Times New Roman"/>
          <w:color w:val="auto"/>
        </w:rPr>
        <w:t xml:space="preserve">24026258 </w:t>
      </w:r>
    </w:p>
    <w:p w14:paraId="3C13548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九、质疑方式</w:t>
      </w:r>
    </w:p>
    <w:p w14:paraId="0073740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供应商认为采购文件、采购过程和采购结果使自己的权益受到损害的，可以在知道或者应知其权益受到损害之日起七个工作日内，按照本项目采购文件第三部分《供应商须知》“8. 询问与质疑”的相关规定，以书面原件形式针对同一采购程序环节一次性提出质疑，否则不予受理。</w:t>
      </w:r>
    </w:p>
    <w:p w14:paraId="48FBDA6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采购人质疑受理：</w:t>
      </w:r>
    </w:p>
    <w:p w14:paraId="00520D4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 联系部门：天津市粮油信息中心</w:t>
      </w:r>
    </w:p>
    <w:p w14:paraId="5C2E146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 联系地址：天津市河东区北十五经路13号</w:t>
      </w:r>
    </w:p>
    <w:p w14:paraId="3155A96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 联 系 人：翟琳</w:t>
      </w:r>
    </w:p>
    <w:p w14:paraId="6FD2ADB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 联系方式：</w:t>
      </w:r>
      <w:r>
        <w:rPr>
          <w:rFonts w:hint="eastAsia" w:ascii="Times New Roman" w:hAnsi="Times New Roman" w:eastAsia="宋体" w:cs="Times New Roman"/>
          <w:color w:val="auto"/>
          <w:lang w:val="en-US" w:eastAsia="zh-CN"/>
        </w:rPr>
        <w:t>022-</w:t>
      </w:r>
      <w:r>
        <w:rPr>
          <w:rFonts w:ascii="Times New Roman" w:hAnsi="Times New Roman" w:eastAsia="宋体" w:cs="Times New Roman"/>
          <w:color w:val="auto"/>
        </w:rPr>
        <w:t>24026258</w:t>
      </w:r>
    </w:p>
    <w:p w14:paraId="4AC6BCD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十、公告期限</w:t>
      </w:r>
    </w:p>
    <w:p w14:paraId="7EEE752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磋商公告的公告期限为3个工作日。</w:t>
      </w:r>
    </w:p>
    <w:p w14:paraId="15F6BF0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十一、招标代理服务费</w:t>
      </w:r>
    </w:p>
    <w:p w14:paraId="3C35527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本项目按以下比例向</w:t>
      </w:r>
      <w:r>
        <w:rPr>
          <w:rFonts w:hint="eastAsia"/>
          <w:color w:val="auto"/>
          <w:lang w:val="zh-CN"/>
        </w:rPr>
        <w:t>成交</w:t>
      </w:r>
      <w:r>
        <w:rPr>
          <w:rFonts w:ascii="Times New Roman" w:hAnsi="Times New Roman" w:eastAsia="宋体" w:cs="Times New Roman"/>
          <w:color w:val="auto"/>
        </w:rPr>
        <w:t>供应商收取招标代理服务费：</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6"/>
        <w:gridCol w:w="3657"/>
      </w:tblGrid>
      <w:tr w14:paraId="03180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jc w:val="center"/>
        </w:trPr>
        <w:tc>
          <w:tcPr>
            <w:tcW w:w="3656" w:type="dxa"/>
            <w:vAlign w:val="center"/>
          </w:tcPr>
          <w:p w14:paraId="7C8A17BD">
            <w:pPr>
              <w:tabs>
                <w:tab w:val="left" w:pos="750"/>
                <w:tab w:val="left" w:pos="840"/>
              </w:tabs>
              <w:adjustRightInd w:val="0"/>
              <w:snapToGrid w:val="0"/>
              <w:jc w:val="center"/>
              <w:rPr>
                <w:color w:val="auto"/>
                <w:sz w:val="24"/>
              </w:rPr>
            </w:pPr>
            <w:r>
              <w:rPr>
                <w:color w:val="auto"/>
                <w:sz w:val="24"/>
              </w:rPr>
              <w:t>成交金额（万元）</w:t>
            </w:r>
          </w:p>
        </w:tc>
        <w:tc>
          <w:tcPr>
            <w:tcW w:w="3657" w:type="dxa"/>
            <w:vAlign w:val="center"/>
          </w:tcPr>
          <w:p w14:paraId="188AAA7F">
            <w:pPr>
              <w:tabs>
                <w:tab w:val="left" w:pos="750"/>
                <w:tab w:val="left" w:pos="840"/>
              </w:tabs>
              <w:adjustRightInd w:val="0"/>
              <w:snapToGrid w:val="0"/>
              <w:jc w:val="center"/>
              <w:rPr>
                <w:color w:val="auto"/>
                <w:sz w:val="24"/>
              </w:rPr>
            </w:pPr>
            <w:r>
              <w:rPr>
                <w:color w:val="auto"/>
                <w:sz w:val="24"/>
              </w:rPr>
              <w:t>费率</w:t>
            </w:r>
          </w:p>
        </w:tc>
      </w:tr>
      <w:tr w14:paraId="2220F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283CE81">
            <w:pPr>
              <w:tabs>
                <w:tab w:val="left" w:pos="750"/>
                <w:tab w:val="left" w:pos="840"/>
              </w:tabs>
              <w:adjustRightInd w:val="0"/>
              <w:snapToGrid w:val="0"/>
              <w:jc w:val="center"/>
              <w:rPr>
                <w:color w:val="auto"/>
                <w:sz w:val="24"/>
              </w:rPr>
            </w:pPr>
            <w:r>
              <w:rPr>
                <w:color w:val="auto"/>
                <w:sz w:val="24"/>
              </w:rPr>
              <w:t>100以下</w:t>
            </w:r>
          </w:p>
        </w:tc>
        <w:tc>
          <w:tcPr>
            <w:tcW w:w="3657" w:type="dxa"/>
            <w:vAlign w:val="center"/>
          </w:tcPr>
          <w:p w14:paraId="40288C73">
            <w:pPr>
              <w:tabs>
                <w:tab w:val="left" w:pos="750"/>
                <w:tab w:val="left" w:pos="840"/>
              </w:tabs>
              <w:adjustRightInd w:val="0"/>
              <w:snapToGrid w:val="0"/>
              <w:jc w:val="center"/>
              <w:rPr>
                <w:color w:val="auto"/>
                <w:sz w:val="24"/>
              </w:rPr>
            </w:pPr>
            <w:r>
              <w:rPr>
                <w:color w:val="auto"/>
                <w:sz w:val="24"/>
              </w:rPr>
              <w:t>1%</w:t>
            </w:r>
          </w:p>
        </w:tc>
      </w:tr>
      <w:tr w14:paraId="1A9DA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4741FA0">
            <w:pPr>
              <w:tabs>
                <w:tab w:val="left" w:pos="750"/>
                <w:tab w:val="left" w:pos="840"/>
              </w:tabs>
              <w:adjustRightInd w:val="0"/>
              <w:snapToGrid w:val="0"/>
              <w:jc w:val="center"/>
              <w:rPr>
                <w:color w:val="auto"/>
                <w:sz w:val="24"/>
              </w:rPr>
            </w:pPr>
            <w:r>
              <w:rPr>
                <w:color w:val="auto"/>
                <w:sz w:val="24"/>
              </w:rPr>
              <w:t>100-500</w:t>
            </w:r>
          </w:p>
        </w:tc>
        <w:tc>
          <w:tcPr>
            <w:tcW w:w="3657" w:type="dxa"/>
            <w:vAlign w:val="center"/>
          </w:tcPr>
          <w:p w14:paraId="0ED155DA">
            <w:pPr>
              <w:tabs>
                <w:tab w:val="left" w:pos="750"/>
                <w:tab w:val="left" w:pos="840"/>
              </w:tabs>
              <w:adjustRightInd w:val="0"/>
              <w:snapToGrid w:val="0"/>
              <w:jc w:val="center"/>
              <w:rPr>
                <w:color w:val="auto"/>
                <w:sz w:val="24"/>
              </w:rPr>
            </w:pPr>
            <w:r>
              <w:rPr>
                <w:color w:val="auto"/>
                <w:sz w:val="24"/>
              </w:rPr>
              <w:t>0.8%</w:t>
            </w:r>
          </w:p>
        </w:tc>
      </w:tr>
      <w:tr w14:paraId="44B74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3D7E2110">
            <w:pPr>
              <w:tabs>
                <w:tab w:val="left" w:pos="750"/>
                <w:tab w:val="left" w:pos="840"/>
              </w:tabs>
              <w:adjustRightInd w:val="0"/>
              <w:snapToGrid w:val="0"/>
              <w:jc w:val="center"/>
              <w:rPr>
                <w:color w:val="auto"/>
                <w:sz w:val="24"/>
              </w:rPr>
            </w:pPr>
            <w:r>
              <w:rPr>
                <w:color w:val="auto"/>
                <w:sz w:val="24"/>
              </w:rPr>
              <w:t>500-1000</w:t>
            </w:r>
          </w:p>
        </w:tc>
        <w:tc>
          <w:tcPr>
            <w:tcW w:w="3657" w:type="dxa"/>
            <w:vAlign w:val="center"/>
          </w:tcPr>
          <w:p w14:paraId="4138E6F1">
            <w:pPr>
              <w:tabs>
                <w:tab w:val="left" w:pos="750"/>
                <w:tab w:val="left" w:pos="840"/>
              </w:tabs>
              <w:adjustRightInd w:val="0"/>
              <w:snapToGrid w:val="0"/>
              <w:jc w:val="center"/>
              <w:rPr>
                <w:color w:val="auto"/>
                <w:sz w:val="24"/>
              </w:rPr>
            </w:pPr>
            <w:r>
              <w:rPr>
                <w:color w:val="auto"/>
                <w:sz w:val="24"/>
              </w:rPr>
              <w:t>0.45%</w:t>
            </w:r>
          </w:p>
        </w:tc>
      </w:tr>
      <w:tr w14:paraId="009E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00868645">
            <w:pPr>
              <w:tabs>
                <w:tab w:val="left" w:pos="750"/>
                <w:tab w:val="left" w:pos="840"/>
              </w:tabs>
              <w:adjustRightInd w:val="0"/>
              <w:snapToGrid w:val="0"/>
              <w:jc w:val="center"/>
              <w:rPr>
                <w:color w:val="auto"/>
                <w:sz w:val="24"/>
              </w:rPr>
            </w:pPr>
            <w:r>
              <w:rPr>
                <w:color w:val="auto"/>
                <w:sz w:val="24"/>
              </w:rPr>
              <w:t>1000-5000</w:t>
            </w:r>
          </w:p>
        </w:tc>
        <w:tc>
          <w:tcPr>
            <w:tcW w:w="3657" w:type="dxa"/>
            <w:vAlign w:val="center"/>
          </w:tcPr>
          <w:p w14:paraId="32DAE505">
            <w:pPr>
              <w:tabs>
                <w:tab w:val="left" w:pos="750"/>
                <w:tab w:val="left" w:pos="840"/>
              </w:tabs>
              <w:adjustRightInd w:val="0"/>
              <w:snapToGrid w:val="0"/>
              <w:jc w:val="center"/>
              <w:rPr>
                <w:color w:val="auto"/>
                <w:sz w:val="24"/>
              </w:rPr>
            </w:pPr>
            <w:r>
              <w:rPr>
                <w:color w:val="auto"/>
                <w:sz w:val="24"/>
              </w:rPr>
              <w:t>0.25%</w:t>
            </w:r>
          </w:p>
        </w:tc>
      </w:tr>
      <w:tr w14:paraId="67F2D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1966F138">
            <w:pPr>
              <w:tabs>
                <w:tab w:val="left" w:pos="750"/>
                <w:tab w:val="left" w:pos="840"/>
              </w:tabs>
              <w:adjustRightInd w:val="0"/>
              <w:snapToGrid w:val="0"/>
              <w:jc w:val="center"/>
              <w:rPr>
                <w:color w:val="auto"/>
                <w:sz w:val="24"/>
              </w:rPr>
            </w:pPr>
            <w:r>
              <w:rPr>
                <w:color w:val="auto"/>
                <w:sz w:val="24"/>
              </w:rPr>
              <w:t>5000-10000</w:t>
            </w:r>
          </w:p>
        </w:tc>
        <w:tc>
          <w:tcPr>
            <w:tcW w:w="3657" w:type="dxa"/>
            <w:vAlign w:val="center"/>
          </w:tcPr>
          <w:p w14:paraId="33D0A5DD">
            <w:pPr>
              <w:tabs>
                <w:tab w:val="left" w:pos="750"/>
                <w:tab w:val="left" w:pos="840"/>
              </w:tabs>
              <w:adjustRightInd w:val="0"/>
              <w:snapToGrid w:val="0"/>
              <w:jc w:val="center"/>
              <w:rPr>
                <w:color w:val="auto"/>
                <w:sz w:val="24"/>
              </w:rPr>
            </w:pPr>
            <w:r>
              <w:rPr>
                <w:color w:val="auto"/>
                <w:sz w:val="24"/>
              </w:rPr>
              <w:t>0.1%</w:t>
            </w:r>
          </w:p>
        </w:tc>
      </w:tr>
      <w:tr w14:paraId="22E46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656" w:type="dxa"/>
            <w:vAlign w:val="center"/>
          </w:tcPr>
          <w:p w14:paraId="5ED538F1">
            <w:pPr>
              <w:tabs>
                <w:tab w:val="left" w:pos="750"/>
                <w:tab w:val="left" w:pos="840"/>
              </w:tabs>
              <w:adjustRightInd w:val="0"/>
              <w:snapToGrid w:val="0"/>
              <w:jc w:val="center"/>
              <w:rPr>
                <w:color w:val="auto"/>
                <w:sz w:val="24"/>
              </w:rPr>
            </w:pPr>
            <w:r>
              <w:rPr>
                <w:color w:val="auto"/>
                <w:sz w:val="24"/>
              </w:rPr>
              <w:t>10000-100000</w:t>
            </w:r>
          </w:p>
        </w:tc>
        <w:tc>
          <w:tcPr>
            <w:tcW w:w="3657" w:type="dxa"/>
            <w:vAlign w:val="center"/>
          </w:tcPr>
          <w:p w14:paraId="4D8B23C7">
            <w:pPr>
              <w:tabs>
                <w:tab w:val="left" w:pos="750"/>
                <w:tab w:val="left" w:pos="840"/>
              </w:tabs>
              <w:adjustRightInd w:val="0"/>
              <w:snapToGrid w:val="0"/>
              <w:jc w:val="center"/>
              <w:rPr>
                <w:color w:val="auto"/>
                <w:sz w:val="24"/>
              </w:rPr>
            </w:pPr>
            <w:r>
              <w:rPr>
                <w:color w:val="auto"/>
                <w:sz w:val="24"/>
              </w:rPr>
              <w:t>0.05%</w:t>
            </w:r>
          </w:p>
        </w:tc>
      </w:tr>
    </w:tbl>
    <w:p w14:paraId="5E1CB389">
      <w:pPr>
        <w:tabs>
          <w:tab w:val="left" w:pos="700"/>
        </w:tabs>
        <w:autoSpaceDE w:val="0"/>
        <w:autoSpaceDN w:val="0"/>
        <w:adjustRightInd w:val="0"/>
        <w:spacing w:line="360" w:lineRule="auto"/>
        <w:ind w:firstLine="480" w:firstLineChars="200"/>
        <w:rPr>
          <w:color w:val="auto"/>
          <w:sz w:val="24"/>
          <w:lang w:val="zh-CN"/>
        </w:rPr>
      </w:pPr>
      <w:r>
        <w:rPr>
          <w:color w:val="auto"/>
          <w:sz w:val="24"/>
          <w:lang w:val="zh-CN"/>
        </w:rPr>
        <w:t>服务费按差额定率累进法计算，向下取整，精确到元。例如</w:t>
      </w:r>
      <w:r>
        <w:rPr>
          <w:color w:val="auto"/>
          <w:sz w:val="24"/>
        </w:rPr>
        <w:t>成交金额</w:t>
      </w:r>
      <w:r>
        <w:rPr>
          <w:color w:val="auto"/>
          <w:sz w:val="24"/>
          <w:lang w:val="zh-CN"/>
        </w:rPr>
        <w:t>为6805000元，服务费=1000000×1%+（5000000-1000000）×0.8%+（6805000-5000000）×0.45%=50122.5元，服务费缴纳50122元。其中成交金额以《</w:t>
      </w:r>
      <w:r>
        <w:rPr>
          <w:rFonts w:hint="eastAsia"/>
          <w:color w:val="auto"/>
          <w:sz w:val="24"/>
          <w:lang w:val="zh-CN"/>
        </w:rPr>
        <w:t>成交</w:t>
      </w:r>
      <w:r>
        <w:rPr>
          <w:color w:val="auto"/>
          <w:sz w:val="24"/>
          <w:lang w:val="zh-CN"/>
        </w:rPr>
        <w:t>通知书》为准。</w:t>
      </w:r>
    </w:p>
    <w:p w14:paraId="723FFB58">
      <w:pPr>
        <w:tabs>
          <w:tab w:val="left" w:pos="700"/>
        </w:tabs>
        <w:autoSpaceDE w:val="0"/>
        <w:autoSpaceDN w:val="0"/>
        <w:adjustRightInd w:val="0"/>
        <w:spacing w:line="360" w:lineRule="auto"/>
        <w:ind w:firstLine="480" w:firstLineChars="200"/>
        <w:rPr>
          <w:color w:val="auto"/>
          <w:sz w:val="24"/>
          <w:szCs w:val="24"/>
          <w:lang w:val="zh-CN"/>
        </w:rPr>
      </w:pPr>
      <w:r>
        <w:rPr>
          <w:rFonts w:hint="eastAsia"/>
          <w:color w:val="auto"/>
          <w:sz w:val="24"/>
          <w:szCs w:val="24"/>
          <w:lang w:val="zh-CN"/>
        </w:rPr>
        <w:t>成交</w:t>
      </w:r>
      <w:r>
        <w:rPr>
          <w:color w:val="auto"/>
          <w:sz w:val="24"/>
          <w:szCs w:val="24"/>
        </w:rPr>
        <w:t>供应商应于</w:t>
      </w:r>
      <w:r>
        <w:rPr>
          <w:rFonts w:hint="eastAsia"/>
          <w:color w:val="auto"/>
          <w:sz w:val="24"/>
          <w:szCs w:val="24"/>
          <w:lang w:val="zh-CN"/>
        </w:rPr>
        <w:t>成交</w:t>
      </w:r>
      <w:r>
        <w:rPr>
          <w:color w:val="auto"/>
          <w:sz w:val="24"/>
          <w:szCs w:val="24"/>
        </w:rPr>
        <w:t>公告发布之日起5个工作日内缴纳</w:t>
      </w:r>
      <w:r>
        <w:rPr>
          <w:color w:val="auto"/>
          <w:sz w:val="24"/>
          <w:szCs w:val="24"/>
          <w:lang w:val="zh-CN"/>
        </w:rPr>
        <w:t>招标代理服务费，缴费单位名称须与投标单位名称一致，缴费时请注明项目编号及</w:t>
      </w:r>
      <w:r>
        <w:rPr>
          <w:rFonts w:hint="eastAsia"/>
          <w:color w:val="auto"/>
          <w:sz w:val="24"/>
          <w:szCs w:val="24"/>
          <w:lang w:val="zh-CN"/>
        </w:rPr>
        <w:t>成交</w:t>
      </w:r>
      <w:r>
        <w:rPr>
          <w:color w:val="auto"/>
          <w:sz w:val="24"/>
          <w:szCs w:val="24"/>
          <w:lang w:val="zh-CN"/>
        </w:rPr>
        <w:t>包号。</w:t>
      </w:r>
    </w:p>
    <w:p w14:paraId="01E51E5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名        称：天津市公共资源交易中心</w:t>
      </w:r>
    </w:p>
    <w:p w14:paraId="38F278C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开户行及账号：中国建设银行股份有限公司天津明华支行 </w:t>
      </w:r>
    </w:p>
    <w:p w14:paraId="7BFE54C0">
      <w:pPr>
        <w:pStyle w:val="29"/>
        <w:spacing w:line="360" w:lineRule="auto"/>
        <w:ind w:firstLine="2152" w:firstLineChars="897"/>
        <w:rPr>
          <w:rFonts w:ascii="Times New Roman" w:hAnsi="Times New Roman" w:eastAsia="宋体" w:cs="Times New Roman"/>
          <w:color w:val="auto"/>
        </w:rPr>
      </w:pPr>
      <w:r>
        <w:rPr>
          <w:rFonts w:ascii="Times New Roman" w:hAnsi="Times New Roman" w:eastAsia="宋体" w:cs="Times New Roman"/>
          <w:color w:val="auto"/>
        </w:rPr>
        <w:t>1205 0162 4900 0000 0675</w:t>
      </w:r>
    </w:p>
    <w:p w14:paraId="58FB569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银行联行号：105110039436</w:t>
      </w:r>
    </w:p>
    <w:p w14:paraId="05D6CF6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纳税人识别号：1212 0000 MB1E 44809C</w:t>
      </w:r>
    </w:p>
    <w:p w14:paraId="32570D2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地址：天津市河东区红星路79号</w:t>
      </w:r>
    </w:p>
    <w:p w14:paraId="21EC01B8">
      <w:pPr>
        <w:pStyle w:val="29"/>
        <w:spacing w:line="360" w:lineRule="auto"/>
        <w:ind w:firstLine="480" w:firstLineChars="200"/>
        <w:jc w:val="both"/>
        <w:rPr>
          <w:rFonts w:ascii="Times New Roman" w:hAnsi="Times New Roman" w:eastAsia="宋体" w:cs="Times New Roman"/>
          <w:color w:val="FF0000"/>
        </w:rPr>
      </w:pPr>
      <w:r>
        <w:rPr>
          <w:rFonts w:ascii="Times New Roman" w:hAnsi="Times New Roman" w:eastAsia="宋体" w:cs="Times New Roman"/>
          <w:color w:val="auto"/>
        </w:rPr>
        <w:t>缴费及开票咨询电话：022-24532012</w:t>
      </w:r>
    </w:p>
    <w:p w14:paraId="1C49BB2D">
      <w:pPr>
        <w:pStyle w:val="29"/>
        <w:spacing w:line="360" w:lineRule="auto"/>
        <w:ind w:firstLine="480" w:firstLineChars="200"/>
        <w:jc w:val="both"/>
        <w:rPr>
          <w:rFonts w:ascii="Times New Roman" w:hAnsi="Times New Roman" w:eastAsia="宋体" w:cs="Times New Roman"/>
          <w:color w:val="FF0000"/>
        </w:rPr>
      </w:pPr>
    </w:p>
    <w:p w14:paraId="785F7A27">
      <w:pPr>
        <w:pStyle w:val="29"/>
        <w:spacing w:line="360" w:lineRule="auto"/>
        <w:jc w:val="both"/>
        <w:rPr>
          <w:rFonts w:ascii="Times New Roman" w:hAnsi="Times New Roman" w:eastAsia="宋体" w:cs="Times New Roman"/>
          <w:color w:val="auto"/>
        </w:rPr>
      </w:pPr>
    </w:p>
    <w:p w14:paraId="6768BAFD">
      <w:pPr>
        <w:pStyle w:val="29"/>
        <w:spacing w:line="360" w:lineRule="auto"/>
        <w:jc w:val="right"/>
        <w:rPr>
          <w:rFonts w:ascii="Times New Roman" w:hAnsi="Times New Roman" w:eastAsia="宋体" w:cs="Times New Roman"/>
          <w:color w:val="auto"/>
        </w:rPr>
      </w:pPr>
      <w:r>
        <w:rPr>
          <w:rFonts w:ascii="Times New Roman" w:hAnsi="Times New Roman" w:eastAsia="宋体" w:cs="Times New Roman"/>
          <w:color w:val="auto"/>
        </w:rPr>
        <w:t>2026年</w:t>
      </w:r>
      <w:r>
        <w:rPr>
          <w:rFonts w:hint="eastAsia" w:ascii="Times New Roman" w:hAnsi="Times New Roman" w:eastAsia="宋体" w:cs="Times New Roman"/>
          <w:color w:val="auto"/>
          <w:lang w:val="en-US" w:eastAsia="zh-CN"/>
        </w:rPr>
        <w:t>7</w:t>
      </w:r>
      <w:r>
        <w:rPr>
          <w:rFonts w:ascii="Times New Roman" w:hAnsi="Times New Roman" w:eastAsia="宋体" w:cs="Times New Roman"/>
          <w:color w:val="auto"/>
        </w:rPr>
        <w:t>月</w:t>
      </w:r>
      <w:r>
        <w:rPr>
          <w:rFonts w:hint="eastAsia" w:ascii="Times New Roman" w:hAnsi="Times New Roman" w:eastAsia="宋体" w:cs="Times New Roman"/>
          <w:color w:val="auto"/>
          <w:lang w:val="en-US" w:eastAsia="zh-CN"/>
        </w:rPr>
        <w:t>30</w:t>
      </w:r>
      <w:r>
        <w:rPr>
          <w:rFonts w:ascii="Times New Roman" w:hAnsi="Times New Roman" w:eastAsia="宋体" w:cs="Times New Roman"/>
          <w:color w:val="auto"/>
        </w:rPr>
        <w:t>日</w:t>
      </w:r>
    </w:p>
    <w:p w14:paraId="4AA1B583">
      <w:pPr>
        <w:pStyle w:val="29"/>
        <w:spacing w:line="360" w:lineRule="auto"/>
        <w:ind w:firstLine="480" w:firstLineChars="200"/>
        <w:jc w:val="both"/>
        <w:rPr>
          <w:rFonts w:ascii="Times New Roman" w:hAnsi="Times New Roman" w:eastAsia="宋体" w:cs="Times New Roman"/>
          <w:color w:val="auto"/>
          <w:kern w:val="2"/>
        </w:rPr>
      </w:pPr>
    </w:p>
    <w:p w14:paraId="0D4339BA">
      <w:pPr>
        <w:pStyle w:val="29"/>
        <w:spacing w:line="360" w:lineRule="auto"/>
        <w:ind w:firstLine="480" w:firstLineChars="200"/>
        <w:jc w:val="both"/>
        <w:rPr>
          <w:rFonts w:ascii="Times New Roman" w:hAnsi="Times New Roman" w:eastAsia="宋体" w:cs="Times New Roman"/>
          <w:color w:val="auto"/>
          <w:kern w:val="2"/>
        </w:rPr>
      </w:pPr>
    </w:p>
    <w:p w14:paraId="18039239">
      <w:pPr>
        <w:pStyle w:val="29"/>
        <w:spacing w:line="360" w:lineRule="auto"/>
        <w:ind w:firstLine="480" w:firstLineChars="200"/>
        <w:jc w:val="both"/>
        <w:rPr>
          <w:rFonts w:ascii="Times New Roman" w:hAnsi="Times New Roman" w:eastAsia="宋体" w:cs="Times New Roman"/>
          <w:color w:val="auto"/>
          <w:kern w:val="2"/>
        </w:rPr>
      </w:pPr>
    </w:p>
    <w:p w14:paraId="5CEBCD75">
      <w:pPr>
        <w:pStyle w:val="29"/>
        <w:spacing w:line="360" w:lineRule="auto"/>
        <w:ind w:firstLine="480" w:firstLineChars="200"/>
        <w:jc w:val="both"/>
        <w:rPr>
          <w:rFonts w:ascii="Times New Roman" w:hAnsi="Times New Roman" w:eastAsia="宋体" w:cs="Times New Roman"/>
          <w:color w:val="auto"/>
          <w:kern w:val="2"/>
        </w:rPr>
      </w:pPr>
    </w:p>
    <w:p w14:paraId="3C4DF3DC">
      <w:pPr>
        <w:widowControl/>
        <w:jc w:val="left"/>
        <w:rPr>
          <w:rFonts w:eastAsiaTheme="minorEastAsia"/>
          <w:b/>
          <w:bCs/>
          <w:kern w:val="0"/>
          <w:sz w:val="24"/>
          <w:szCs w:val="24"/>
        </w:rPr>
      </w:pPr>
      <w:r>
        <w:rPr>
          <w:rFonts w:eastAsiaTheme="minorEastAsia"/>
          <w:b/>
          <w:bCs/>
          <w:kern w:val="0"/>
          <w:sz w:val="24"/>
          <w:szCs w:val="24"/>
        </w:rPr>
        <w:br w:type="page"/>
      </w:r>
    </w:p>
    <w:p w14:paraId="114D5645">
      <w:pPr>
        <w:pStyle w:val="11"/>
        <w:rPr>
          <w:rFonts w:ascii="Times New Roman" w:hAnsi="Times New Roman"/>
        </w:rPr>
      </w:pPr>
      <w:r>
        <w:rPr>
          <w:rFonts w:ascii="Times New Roman" w:hAnsi="Times New Roman"/>
        </w:rPr>
        <w:t>第二部分  磋商项目</w:t>
      </w:r>
      <w:bookmarkEnd w:id="2"/>
      <w:r>
        <w:rPr>
          <w:rFonts w:hint="eastAsia" w:ascii="Times New Roman" w:hAnsi="Times New Roman"/>
        </w:rPr>
        <w:t>需求</w:t>
      </w:r>
    </w:p>
    <w:p w14:paraId="49A9A771">
      <w:pPr>
        <w:autoSpaceDE w:val="0"/>
        <w:autoSpaceDN w:val="0"/>
        <w:spacing w:line="360" w:lineRule="auto"/>
        <w:ind w:firstLine="480" w:firstLineChars="200"/>
        <w:rPr>
          <w:color w:val="auto"/>
          <w:sz w:val="24"/>
        </w:rPr>
      </w:pPr>
      <w:r>
        <w:rPr>
          <w:rFonts w:hint="eastAsia"/>
          <w:color w:val="auto"/>
          <w:sz w:val="24"/>
        </w:rPr>
        <w:t>加注“★”号条款为不允许偏离的实质性要求，经磋商小组判定任意一条加注“★”号的条款出现偏离，视为无效响应。</w:t>
      </w:r>
    </w:p>
    <w:p w14:paraId="61226113">
      <w:pPr>
        <w:widowControl/>
        <w:spacing w:line="360" w:lineRule="auto"/>
        <w:ind w:firstLine="480" w:firstLineChars="200"/>
        <w:jc w:val="left"/>
        <w:rPr>
          <w:color w:val="auto"/>
          <w:sz w:val="24"/>
        </w:rPr>
      </w:pPr>
      <w:r>
        <w:rPr>
          <w:rFonts w:hint="eastAsia"/>
          <w:color w:val="auto"/>
          <w:sz w:val="24"/>
        </w:rPr>
        <w:t>一、项目背景</w:t>
      </w:r>
    </w:p>
    <w:p w14:paraId="7316AE1F">
      <w:pPr>
        <w:tabs>
          <w:tab w:val="left" w:pos="210"/>
        </w:tabs>
        <w:autoSpaceDE w:val="0"/>
        <w:autoSpaceDN w:val="0"/>
        <w:adjustRightInd w:val="0"/>
        <w:spacing w:line="360" w:lineRule="auto"/>
        <w:ind w:firstLine="480" w:firstLineChars="200"/>
        <w:outlineLvl w:val="0"/>
        <w:rPr>
          <w:color w:val="auto"/>
          <w:sz w:val="24"/>
          <w:szCs w:val="24"/>
        </w:rPr>
      </w:pPr>
      <w:r>
        <w:rPr>
          <w:rFonts w:hint="eastAsia"/>
          <w:color w:val="auto"/>
          <w:sz w:val="24"/>
          <w:szCs w:val="24"/>
        </w:rPr>
        <w:t>为贯彻公安部、国家保密局、国家密码管理局和国务院信息化工作办公室四部委联合制定的《信息安全等级保护管理办法》的要求，落实《中华人民共和国网络安全法》、《天津市政务信息化项目建设管理办法》、《信息安全技术信息系统安全等级保护基本要求(GBT_22239-2019)》、《信息安全技术网络安全等级保护安全设计技术要求GBT25070-2019》等相关要求，对</w:t>
      </w:r>
      <w:bookmarkStart w:id="3" w:name="OLE_LINK84"/>
      <w:bookmarkStart w:id="4" w:name="OLE_LINK85"/>
      <w:r>
        <w:rPr>
          <w:rFonts w:hint="eastAsia"/>
          <w:color w:val="auto"/>
          <w:sz w:val="24"/>
          <w:szCs w:val="24"/>
        </w:rPr>
        <w:t>天津市“粮安工程”信息化系统</w:t>
      </w:r>
      <w:bookmarkEnd w:id="3"/>
      <w:bookmarkEnd w:id="4"/>
      <w:r>
        <w:rPr>
          <w:rFonts w:hint="eastAsia"/>
          <w:color w:val="auto"/>
          <w:sz w:val="24"/>
          <w:szCs w:val="24"/>
        </w:rPr>
        <w:t>（为等级保护三级系统，主要包括天津市“粮安工程”粮食购销领域监管平台、天津市“粮安工程”粮食购销领域企业服务平台、天津智能粮库业务平台、天津智能粮库出入库系统、天津市“粮安工程”粮食购销领域监管平台用户中心、外部系统对接接口、津粮网、粮油价格监测网等）进行信息安全等级保护测评工作，并出具符合国家标准规范的等级保护测评报告</w:t>
      </w:r>
      <w:r>
        <w:rPr>
          <w:rFonts w:hint="eastAsia"/>
          <w:color w:val="auto"/>
          <w:sz w:val="24"/>
          <w:szCs w:val="24"/>
          <w:lang w:eastAsia="zh-CN"/>
        </w:rPr>
        <w:t>。</w:t>
      </w:r>
    </w:p>
    <w:p w14:paraId="31B2CFDC">
      <w:pPr>
        <w:autoSpaceDE w:val="0"/>
        <w:autoSpaceDN w:val="0"/>
        <w:adjustRightInd w:val="0"/>
        <w:spacing w:line="360" w:lineRule="auto"/>
        <w:ind w:firstLine="480" w:firstLineChars="200"/>
        <w:rPr>
          <w:bCs/>
          <w:color w:val="auto"/>
          <w:sz w:val="24"/>
        </w:rPr>
      </w:pPr>
      <w:r>
        <w:rPr>
          <w:rFonts w:hint="eastAsia"/>
          <w:bCs/>
          <w:color w:val="auto"/>
          <w:sz w:val="24"/>
        </w:rPr>
        <w:t>二</w:t>
      </w:r>
      <w:r>
        <w:rPr>
          <w:bCs/>
          <w:color w:val="auto"/>
          <w:sz w:val="24"/>
        </w:rPr>
        <w:t>、技术要求</w:t>
      </w:r>
    </w:p>
    <w:p w14:paraId="05C39666">
      <w:pPr>
        <w:spacing w:line="360" w:lineRule="auto"/>
        <w:ind w:firstLine="480" w:firstLineChars="200"/>
        <w:outlineLvl w:val="0"/>
        <w:rPr>
          <w:color w:val="auto"/>
          <w:sz w:val="24"/>
        </w:rPr>
      </w:pPr>
      <w:r>
        <w:rPr>
          <w:rFonts w:hint="eastAsia"/>
          <w:color w:val="auto"/>
          <w:sz w:val="24"/>
        </w:rPr>
        <w:t>★</w:t>
      </w:r>
      <w:r>
        <w:rPr>
          <w:color w:val="auto"/>
          <w:sz w:val="24"/>
        </w:rPr>
        <w:t>（一）投标人须承诺所提供的服务、人员及设备符合相关强制性规定。</w:t>
      </w:r>
      <w:r>
        <w:rPr>
          <w:rFonts w:hint="eastAsia"/>
          <w:color w:val="auto"/>
          <w:sz w:val="24"/>
        </w:rPr>
        <w:t>验收时采购人有权要求投标人出具</w:t>
      </w:r>
      <w:r>
        <w:rPr>
          <w:color w:val="auto"/>
          <w:sz w:val="24"/>
        </w:rPr>
        <w:t>所提供的服务、人员及设备</w:t>
      </w:r>
      <w:r>
        <w:rPr>
          <w:rFonts w:hint="eastAsia"/>
          <w:color w:val="auto"/>
          <w:sz w:val="24"/>
        </w:rPr>
        <w:t>符合上述规定的证明文件。</w:t>
      </w:r>
    </w:p>
    <w:p w14:paraId="6F9E2435">
      <w:pPr>
        <w:tabs>
          <w:tab w:val="left" w:pos="210"/>
        </w:tabs>
        <w:autoSpaceDE w:val="0"/>
        <w:autoSpaceDN w:val="0"/>
        <w:adjustRightInd w:val="0"/>
        <w:spacing w:line="360" w:lineRule="auto"/>
        <w:ind w:firstLine="480" w:firstLineChars="200"/>
        <w:outlineLvl w:val="0"/>
        <w:rPr>
          <w:color w:val="auto"/>
          <w:sz w:val="24"/>
          <w:szCs w:val="24"/>
        </w:rPr>
      </w:pPr>
      <w:r>
        <w:rPr>
          <w:rFonts w:hint="eastAsia"/>
          <w:color w:val="auto"/>
          <w:sz w:val="24"/>
          <w:szCs w:val="24"/>
        </w:rPr>
        <w:t>（二）具体要求</w:t>
      </w:r>
    </w:p>
    <w:p w14:paraId="2F5E7F78">
      <w:pPr>
        <w:tabs>
          <w:tab w:val="left" w:pos="210"/>
        </w:tabs>
        <w:autoSpaceDE w:val="0"/>
        <w:autoSpaceDN w:val="0"/>
        <w:adjustRightInd w:val="0"/>
        <w:spacing w:line="360" w:lineRule="auto"/>
        <w:ind w:firstLine="480" w:firstLineChars="200"/>
        <w:outlineLvl w:val="0"/>
        <w:rPr>
          <w:color w:val="auto"/>
          <w:sz w:val="24"/>
          <w:szCs w:val="24"/>
        </w:rPr>
      </w:pPr>
      <w:r>
        <w:rPr>
          <w:rFonts w:hint="eastAsia"/>
          <w:color w:val="auto"/>
          <w:sz w:val="24"/>
          <w:szCs w:val="24"/>
        </w:rPr>
        <w:t>详见项目需求书。</w:t>
      </w:r>
    </w:p>
    <w:p w14:paraId="2FDA1D78">
      <w:pPr>
        <w:tabs>
          <w:tab w:val="left" w:pos="210"/>
        </w:tabs>
        <w:autoSpaceDE w:val="0"/>
        <w:autoSpaceDN w:val="0"/>
        <w:adjustRightInd w:val="0"/>
        <w:spacing w:line="360" w:lineRule="auto"/>
        <w:ind w:firstLine="480" w:firstLineChars="200"/>
        <w:outlineLvl w:val="0"/>
        <w:rPr>
          <w:rFonts w:eastAsiaTheme="minorEastAsia"/>
          <w:color w:val="auto"/>
          <w:sz w:val="24"/>
          <w:szCs w:val="24"/>
        </w:rPr>
      </w:pPr>
      <w:r>
        <w:rPr>
          <w:rFonts w:hint="eastAsia" w:eastAsiaTheme="minorEastAsia"/>
          <w:color w:val="auto"/>
          <w:sz w:val="24"/>
          <w:szCs w:val="24"/>
        </w:rPr>
        <w:t>三</w:t>
      </w:r>
      <w:r>
        <w:rPr>
          <w:rFonts w:eastAsiaTheme="minorEastAsia"/>
          <w:color w:val="auto"/>
          <w:sz w:val="24"/>
          <w:szCs w:val="24"/>
        </w:rPr>
        <w:t>、商务要求</w:t>
      </w:r>
    </w:p>
    <w:p w14:paraId="0FA596A2">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（一）报价要求</w:t>
      </w:r>
    </w:p>
    <w:p w14:paraId="6A4E49B4">
      <w:pPr>
        <w:spacing w:line="360" w:lineRule="auto"/>
        <w:ind w:firstLine="480" w:firstLineChars="200"/>
        <w:rPr>
          <w:rFonts w:eastAsiaTheme="minorEastAsia"/>
          <w:color w:val="auto"/>
          <w:sz w:val="24"/>
        </w:rPr>
      </w:pPr>
      <w:r>
        <w:rPr>
          <w:rFonts w:eastAsiaTheme="minorEastAsia"/>
          <w:color w:val="auto"/>
          <w:sz w:val="24"/>
        </w:rPr>
        <w:t>1. 投标报价以人民币填列。</w:t>
      </w:r>
    </w:p>
    <w:p w14:paraId="67372CB0">
      <w:pPr>
        <w:spacing w:line="360" w:lineRule="auto"/>
        <w:ind w:firstLine="480" w:firstLineChars="200"/>
        <w:rPr>
          <w:rFonts w:eastAsiaTheme="minorEastAsia"/>
          <w:color w:val="FF0000"/>
          <w:sz w:val="24"/>
        </w:rPr>
      </w:pPr>
      <w:r>
        <w:rPr>
          <w:rFonts w:eastAsiaTheme="minorEastAsia"/>
          <w:color w:val="auto"/>
          <w:sz w:val="24"/>
        </w:rPr>
        <w:t>2. 投标人的报价应包括：人员费用、</w:t>
      </w:r>
      <w:r>
        <w:rPr>
          <w:color w:val="auto"/>
          <w:sz w:val="24"/>
        </w:rPr>
        <w:t>服务费用、材料费用</w:t>
      </w:r>
      <w:r>
        <w:rPr>
          <w:rFonts w:eastAsiaTheme="minorEastAsia"/>
          <w:color w:val="auto"/>
          <w:sz w:val="24"/>
        </w:rPr>
        <w:t>、管理费及税金等为完成竞争性磋商文件规定全部任务所需的一切应有费用。</w:t>
      </w:r>
    </w:p>
    <w:p w14:paraId="0DA10B9D">
      <w:pPr>
        <w:spacing w:line="360" w:lineRule="auto"/>
        <w:ind w:firstLine="480" w:firstLineChars="200"/>
        <w:rPr>
          <w:rFonts w:eastAsiaTheme="minorEastAsia"/>
          <w:sz w:val="24"/>
        </w:rPr>
      </w:pPr>
      <w:r>
        <w:rPr>
          <w:rFonts w:eastAsiaTheme="minorEastAsia"/>
          <w:sz w:val="24"/>
        </w:rPr>
        <w:t>3. 验收相关费用由投标人负责。</w:t>
      </w:r>
    </w:p>
    <w:p w14:paraId="619F0867">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（二）时间、地点要求：</w:t>
      </w:r>
    </w:p>
    <w:p w14:paraId="3AEEC771">
      <w:pPr>
        <w:pStyle w:val="29"/>
        <w:spacing w:line="360" w:lineRule="auto"/>
        <w:ind w:firstLine="480" w:firstLineChars="200"/>
        <w:jc w:val="both"/>
        <w:rPr>
          <w:color w:val="auto"/>
          <w:sz w:val="24"/>
        </w:rPr>
      </w:pPr>
      <w:r>
        <w:rPr>
          <w:rFonts w:ascii="Times New Roman" w:hAnsi="Times New Roman" w:cs="Times New Roman" w:eastAsiaTheme="minorEastAsia"/>
          <w:color w:val="auto"/>
          <w:kern w:val="2"/>
        </w:rPr>
        <w:t>1. 时间要求：</w:t>
      </w:r>
      <w:r>
        <w:rPr>
          <w:rFonts w:hint="eastAsia" w:ascii="Times New Roman" w:hAnsi="Times New Roman" w:cs="Times New Roman" w:eastAsiaTheme="minorEastAsia"/>
          <w:color w:val="auto"/>
          <w:kern w:val="2"/>
        </w:rPr>
        <w:t>202</w:t>
      </w:r>
      <w:r>
        <w:rPr>
          <w:rFonts w:hint="eastAsia" w:ascii="Times New Roman" w:hAnsi="Times New Roman" w:cs="Times New Roman" w:eastAsiaTheme="minorEastAsia"/>
          <w:color w:val="auto"/>
          <w:kern w:val="2"/>
          <w:lang w:val="en-US" w:eastAsia="zh-CN"/>
        </w:rPr>
        <w:t>6</w:t>
      </w:r>
      <w:r>
        <w:rPr>
          <w:rFonts w:hint="eastAsia" w:ascii="Times New Roman" w:hAnsi="Times New Roman" w:cs="Times New Roman" w:eastAsiaTheme="minorEastAsia"/>
          <w:color w:val="auto"/>
          <w:kern w:val="2"/>
        </w:rPr>
        <w:t>年12月</w:t>
      </w:r>
      <w:r>
        <w:rPr>
          <w:rFonts w:hint="eastAsia" w:ascii="Times New Roman" w:hAnsi="Times New Roman" w:cs="Times New Roman" w:eastAsiaTheme="minorEastAsia"/>
          <w:color w:val="auto"/>
          <w:kern w:val="2"/>
          <w:lang w:val="en-US" w:eastAsia="zh-CN"/>
        </w:rPr>
        <w:t>10</w:t>
      </w:r>
      <w:r>
        <w:rPr>
          <w:rFonts w:hint="eastAsia" w:ascii="Times New Roman" w:hAnsi="Times New Roman" w:cs="Times New Roman" w:eastAsiaTheme="minorEastAsia"/>
          <w:color w:val="auto"/>
          <w:kern w:val="2"/>
        </w:rPr>
        <w:t>日之前完成</w:t>
      </w:r>
      <w:r>
        <w:rPr>
          <w:rFonts w:ascii="Times New Roman" w:hAnsi="Times New Roman" w:cs="Times New Roman" w:eastAsiaTheme="minorEastAsia"/>
          <w:color w:val="auto"/>
          <w:kern w:val="2"/>
        </w:rPr>
        <w:t>（特殊情况以合同为准）</w:t>
      </w:r>
      <w:r>
        <w:rPr>
          <w:color w:val="auto"/>
          <w:sz w:val="24"/>
        </w:rPr>
        <w:t>。</w:t>
      </w:r>
    </w:p>
    <w:p w14:paraId="46864437">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2. 服务地点：天津市河东区北十五经路13号（特殊情况以合同为准）。</w:t>
      </w:r>
    </w:p>
    <w:p w14:paraId="6EFF3E3B">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w:t>
      </w:r>
      <w:r>
        <w:rPr>
          <w:rFonts w:hint="eastAsia" w:ascii="Times New Roman" w:hAnsi="Times New Roman" w:cs="Times New Roman" w:eastAsiaTheme="minorEastAsia"/>
          <w:color w:val="auto"/>
          <w:kern w:val="2"/>
        </w:rPr>
        <w:t>三</w:t>
      </w:r>
      <w:r>
        <w:rPr>
          <w:rFonts w:ascii="Times New Roman" w:hAnsi="Times New Roman" w:cs="Times New Roman" w:eastAsiaTheme="minorEastAsia"/>
          <w:color w:val="auto"/>
          <w:kern w:val="2"/>
        </w:rPr>
        <w:t>）付款方式</w:t>
      </w:r>
    </w:p>
    <w:p w14:paraId="28583741">
      <w:pPr>
        <w:autoSpaceDE w:val="0"/>
        <w:autoSpaceDN w:val="0"/>
        <w:adjustRightInd w:val="0"/>
        <w:spacing w:line="360" w:lineRule="auto"/>
        <w:ind w:firstLine="480" w:firstLineChars="200"/>
        <w:rPr>
          <w:color w:val="FF0000"/>
          <w:sz w:val="24"/>
        </w:rPr>
      </w:pPr>
      <w:r>
        <w:rPr>
          <w:rFonts w:hint="eastAsia"/>
          <w:color w:val="auto"/>
          <w:sz w:val="24"/>
        </w:rPr>
        <w:t>签订合同后</w:t>
      </w:r>
      <w:r>
        <w:rPr>
          <w:rFonts w:hint="eastAsia"/>
          <w:color w:val="auto"/>
          <w:sz w:val="24"/>
          <w:lang w:val="en-US" w:eastAsia="zh-CN"/>
        </w:rPr>
        <w:t>15个</w:t>
      </w:r>
      <w:r>
        <w:rPr>
          <w:rFonts w:hint="eastAsia"/>
          <w:color w:val="auto"/>
          <w:sz w:val="24"/>
        </w:rPr>
        <w:t>工作日内支付合同金额</w:t>
      </w:r>
      <w:r>
        <w:rPr>
          <w:rFonts w:hint="eastAsia"/>
          <w:color w:val="auto"/>
          <w:sz w:val="24"/>
          <w:lang w:val="en-US" w:eastAsia="zh-CN"/>
        </w:rPr>
        <w:t>30</w:t>
      </w:r>
      <w:r>
        <w:rPr>
          <w:rFonts w:hint="eastAsia"/>
          <w:color w:val="auto"/>
          <w:sz w:val="24"/>
        </w:rPr>
        <w:t>%，中标供应商提交国家规定格式的等级保护测评报告，并验收合格后</w:t>
      </w:r>
      <w:r>
        <w:rPr>
          <w:rFonts w:hint="eastAsia"/>
          <w:color w:val="auto"/>
          <w:sz w:val="24"/>
          <w:lang w:val="en-US" w:eastAsia="zh-CN"/>
        </w:rPr>
        <w:t>15个</w:t>
      </w:r>
      <w:r>
        <w:rPr>
          <w:rFonts w:hint="eastAsia"/>
          <w:color w:val="auto"/>
          <w:sz w:val="24"/>
        </w:rPr>
        <w:t>工作日内支付合同金额</w:t>
      </w:r>
      <w:r>
        <w:rPr>
          <w:rFonts w:hint="eastAsia"/>
          <w:color w:val="auto"/>
          <w:sz w:val="24"/>
          <w:lang w:val="en-US" w:eastAsia="zh-CN"/>
        </w:rPr>
        <w:t>70</w:t>
      </w:r>
      <w:r>
        <w:rPr>
          <w:rFonts w:hint="eastAsia"/>
          <w:color w:val="auto"/>
          <w:sz w:val="24"/>
        </w:rPr>
        <w:t>%</w:t>
      </w:r>
      <w:r>
        <w:rPr>
          <w:rFonts w:hint="eastAsia"/>
          <w:color w:val="auto"/>
          <w:sz w:val="24"/>
          <w:lang w:eastAsia="zh-CN"/>
        </w:rPr>
        <w:t>（</w:t>
      </w:r>
      <w:r>
        <w:rPr>
          <w:rFonts w:hint="eastAsia"/>
          <w:color w:val="auto"/>
          <w:sz w:val="24"/>
        </w:rPr>
        <w:t>特殊情况以合同为准</w:t>
      </w:r>
      <w:r>
        <w:rPr>
          <w:rFonts w:hint="eastAsia"/>
          <w:color w:val="auto"/>
          <w:sz w:val="24"/>
          <w:lang w:eastAsia="zh-CN"/>
        </w:rPr>
        <w:t>）</w:t>
      </w:r>
      <w:r>
        <w:rPr>
          <w:rFonts w:hint="eastAsia"/>
          <w:color w:val="auto"/>
          <w:sz w:val="24"/>
        </w:rPr>
        <w:t>。</w:t>
      </w:r>
    </w:p>
    <w:p w14:paraId="306310F5">
      <w:pPr>
        <w:pStyle w:val="29"/>
        <w:spacing w:line="360" w:lineRule="auto"/>
        <w:ind w:firstLine="480" w:firstLineChars="200"/>
        <w:jc w:val="both"/>
        <w:rPr>
          <w:rFonts w:ascii="Times New Roman" w:hAnsi="Times New Roman" w:cs="Times New Roman" w:eastAsiaTheme="minorEastAsia"/>
          <w:color w:val="auto"/>
          <w:kern w:val="2"/>
        </w:rPr>
      </w:pPr>
      <w:r>
        <w:rPr>
          <w:rFonts w:ascii="Times New Roman" w:hAnsi="Times New Roman" w:cs="Times New Roman" w:eastAsiaTheme="minorEastAsia"/>
          <w:color w:val="auto"/>
          <w:kern w:val="2"/>
        </w:rPr>
        <w:t>（</w:t>
      </w:r>
      <w:r>
        <w:rPr>
          <w:rFonts w:hint="eastAsia" w:ascii="Times New Roman" w:hAnsi="Times New Roman" w:cs="Times New Roman" w:eastAsiaTheme="minorEastAsia"/>
          <w:color w:val="auto"/>
          <w:kern w:val="2"/>
        </w:rPr>
        <w:t>四</w:t>
      </w:r>
      <w:r>
        <w:rPr>
          <w:rFonts w:ascii="Times New Roman" w:hAnsi="Times New Roman" w:cs="Times New Roman" w:eastAsiaTheme="minorEastAsia"/>
          <w:color w:val="auto"/>
          <w:kern w:val="2"/>
        </w:rPr>
        <w:t>）磋商保证金及履约保证金：本项目不收取磋商保证金及履约保证金。</w:t>
      </w:r>
    </w:p>
    <w:p w14:paraId="178769AC">
      <w:pPr>
        <w:autoSpaceDE w:val="0"/>
        <w:autoSpaceDN w:val="0"/>
        <w:adjustRightInd w:val="0"/>
        <w:spacing w:line="360" w:lineRule="auto"/>
        <w:ind w:firstLine="480" w:firstLineChars="200"/>
        <w:rPr>
          <w:rFonts w:eastAsiaTheme="minorEastAsia"/>
          <w:bCs/>
          <w:sz w:val="24"/>
        </w:rPr>
      </w:pPr>
      <w:r>
        <w:rPr>
          <w:rFonts w:hint="eastAsia" w:eastAsiaTheme="minorEastAsia"/>
          <w:bCs/>
          <w:sz w:val="24"/>
        </w:rPr>
        <w:t>四</w:t>
      </w:r>
      <w:r>
        <w:rPr>
          <w:rFonts w:eastAsiaTheme="minorEastAsia"/>
          <w:bCs/>
          <w:sz w:val="24"/>
        </w:rPr>
        <w:t>、评分因素及评标标准</w:t>
      </w:r>
    </w:p>
    <w:tbl>
      <w:tblPr>
        <w:tblStyle w:val="16"/>
        <w:tblW w:w="105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3"/>
        <w:gridCol w:w="1419"/>
        <w:gridCol w:w="7311"/>
        <w:gridCol w:w="1143"/>
      </w:tblGrid>
      <w:tr w14:paraId="3D7C5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9393" w:type="dxa"/>
            <w:gridSpan w:val="3"/>
            <w:shd w:val="clear" w:color="auto" w:fill="auto"/>
            <w:vAlign w:val="center"/>
          </w:tcPr>
          <w:p w14:paraId="7EFD3F41">
            <w:pPr>
              <w:widowControl/>
              <w:adjustRightInd w:val="0"/>
              <w:snapToGrid w:val="0"/>
              <w:jc w:val="center"/>
              <w:rPr>
                <w:color w:val="auto"/>
                <w:kern w:val="0"/>
                <w:sz w:val="24"/>
                <w:szCs w:val="24"/>
                <w:highlight w:val="none"/>
              </w:rPr>
            </w:pPr>
            <w:r>
              <w:rPr>
                <w:color w:val="auto"/>
                <w:kern w:val="0"/>
                <w:sz w:val="24"/>
                <w:szCs w:val="24"/>
                <w:highlight w:val="none"/>
              </w:rPr>
              <w:t>第一部分 价格（</w:t>
            </w:r>
            <w:r>
              <w:rPr>
                <w:rFonts w:hint="eastAsia"/>
                <w:color w:val="auto"/>
                <w:kern w:val="0"/>
                <w:sz w:val="24"/>
                <w:szCs w:val="24"/>
                <w:highlight w:val="none"/>
                <w:lang w:val="en-US" w:eastAsia="zh-CN"/>
              </w:rPr>
              <w:t>10</w:t>
            </w:r>
            <w:r>
              <w:rPr>
                <w:color w:val="auto"/>
                <w:kern w:val="0"/>
                <w:sz w:val="24"/>
                <w:szCs w:val="24"/>
                <w:highlight w:val="none"/>
              </w:rPr>
              <w:t>分）</w:t>
            </w:r>
          </w:p>
        </w:tc>
        <w:tc>
          <w:tcPr>
            <w:tcW w:w="1143" w:type="dxa"/>
            <w:shd w:val="clear" w:color="auto" w:fill="auto"/>
            <w:vAlign w:val="center"/>
          </w:tcPr>
          <w:p w14:paraId="78497243">
            <w:pPr>
              <w:widowControl/>
              <w:adjustRightInd w:val="0"/>
              <w:snapToGrid w:val="0"/>
              <w:jc w:val="center"/>
              <w:rPr>
                <w:color w:val="auto"/>
                <w:kern w:val="0"/>
                <w:sz w:val="24"/>
                <w:szCs w:val="24"/>
                <w:highlight w:val="none"/>
              </w:rPr>
            </w:pPr>
            <w:r>
              <w:rPr>
                <w:color w:val="auto"/>
                <w:kern w:val="0"/>
                <w:sz w:val="24"/>
                <w:szCs w:val="24"/>
                <w:highlight w:val="none"/>
              </w:rPr>
              <w:t>分值</w:t>
            </w:r>
          </w:p>
        </w:tc>
      </w:tr>
      <w:tr w14:paraId="13F6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663" w:type="dxa"/>
            <w:shd w:val="clear" w:color="auto" w:fill="auto"/>
            <w:noWrap/>
            <w:vAlign w:val="center"/>
          </w:tcPr>
          <w:p w14:paraId="60086E49">
            <w:pPr>
              <w:widowControl/>
              <w:adjustRightInd w:val="0"/>
              <w:snapToGrid w:val="0"/>
              <w:jc w:val="center"/>
              <w:rPr>
                <w:color w:val="auto"/>
                <w:kern w:val="0"/>
                <w:sz w:val="24"/>
                <w:szCs w:val="24"/>
                <w:highlight w:val="none"/>
              </w:rPr>
            </w:pPr>
            <w:r>
              <w:rPr>
                <w:color w:val="auto"/>
                <w:kern w:val="0"/>
                <w:sz w:val="24"/>
                <w:szCs w:val="24"/>
                <w:highlight w:val="none"/>
              </w:rPr>
              <w:t>1</w:t>
            </w:r>
          </w:p>
        </w:tc>
        <w:tc>
          <w:tcPr>
            <w:tcW w:w="1419" w:type="dxa"/>
            <w:shd w:val="clear" w:color="auto" w:fill="auto"/>
            <w:vAlign w:val="center"/>
          </w:tcPr>
          <w:p w14:paraId="77C1A50E">
            <w:pPr>
              <w:widowControl/>
              <w:adjustRightInd w:val="0"/>
              <w:snapToGrid w:val="0"/>
              <w:jc w:val="center"/>
              <w:rPr>
                <w:color w:val="auto"/>
                <w:kern w:val="0"/>
                <w:sz w:val="24"/>
                <w:szCs w:val="24"/>
                <w:highlight w:val="none"/>
              </w:rPr>
            </w:pPr>
            <w:r>
              <w:rPr>
                <w:color w:val="auto"/>
                <w:kern w:val="0"/>
                <w:sz w:val="24"/>
                <w:szCs w:val="24"/>
                <w:highlight w:val="none"/>
              </w:rPr>
              <w:t>价格</w:t>
            </w:r>
          </w:p>
        </w:tc>
        <w:tc>
          <w:tcPr>
            <w:tcW w:w="7311" w:type="dxa"/>
            <w:shd w:val="clear" w:color="auto" w:fill="auto"/>
            <w:vAlign w:val="center"/>
          </w:tcPr>
          <w:p w14:paraId="2616EE44">
            <w:pPr>
              <w:widowControl/>
              <w:adjustRightInd w:val="0"/>
              <w:snapToGrid w:val="0"/>
              <w:rPr>
                <w:color w:val="auto"/>
                <w:kern w:val="0"/>
                <w:sz w:val="24"/>
                <w:szCs w:val="24"/>
                <w:highlight w:val="none"/>
              </w:rPr>
            </w:pPr>
            <w:r>
              <w:rPr>
                <w:color w:val="auto"/>
                <w:kern w:val="0"/>
                <w:sz w:val="24"/>
                <w:szCs w:val="24"/>
                <w:highlight w:val="none"/>
              </w:rPr>
              <w:t>（1）报价超过采购预算的，响应无效，未超过采购预算的报价按以下公式进行计算。</w:t>
            </w:r>
          </w:p>
          <w:p w14:paraId="461AA615">
            <w:pPr>
              <w:widowControl/>
              <w:adjustRightInd w:val="0"/>
              <w:snapToGrid w:val="0"/>
              <w:rPr>
                <w:color w:val="auto"/>
                <w:kern w:val="0"/>
                <w:sz w:val="24"/>
                <w:szCs w:val="24"/>
                <w:highlight w:val="none"/>
              </w:rPr>
            </w:pPr>
            <w:r>
              <w:rPr>
                <w:color w:val="auto"/>
                <w:kern w:val="0"/>
                <w:sz w:val="24"/>
                <w:szCs w:val="24"/>
                <w:highlight w:val="none"/>
              </w:rPr>
              <w:t>（2）价格得分=（评标基准价/报价）×</w:t>
            </w:r>
            <w:r>
              <w:rPr>
                <w:rFonts w:hint="eastAsia"/>
                <w:color w:val="auto"/>
                <w:kern w:val="0"/>
                <w:sz w:val="24"/>
                <w:szCs w:val="24"/>
                <w:highlight w:val="none"/>
                <w:lang w:val="en-US" w:eastAsia="zh-CN"/>
              </w:rPr>
              <w:t>10</w:t>
            </w:r>
          </w:p>
          <w:p w14:paraId="6B94CFFB">
            <w:pPr>
              <w:widowControl/>
              <w:adjustRightInd w:val="0"/>
              <w:snapToGrid w:val="0"/>
              <w:rPr>
                <w:color w:val="auto"/>
                <w:kern w:val="0"/>
                <w:sz w:val="24"/>
                <w:szCs w:val="24"/>
                <w:highlight w:val="none"/>
              </w:rPr>
            </w:pPr>
            <w:r>
              <w:rPr>
                <w:color w:val="auto"/>
                <w:kern w:val="0"/>
                <w:sz w:val="24"/>
                <w:szCs w:val="24"/>
                <w:highlight w:val="none"/>
              </w:rPr>
              <w:t>注：满足本文件要求且报价最低的报价为评标基准价。</w:t>
            </w:r>
          </w:p>
        </w:tc>
        <w:tc>
          <w:tcPr>
            <w:tcW w:w="1143" w:type="dxa"/>
            <w:shd w:val="clear" w:color="auto" w:fill="auto"/>
            <w:vAlign w:val="center"/>
          </w:tcPr>
          <w:p w14:paraId="09264080">
            <w:pPr>
              <w:widowControl/>
              <w:adjustRightInd w:val="0"/>
              <w:snapToGrid w:val="0"/>
              <w:jc w:val="center"/>
              <w:rPr>
                <w:color w:val="auto"/>
                <w:kern w:val="0"/>
                <w:sz w:val="24"/>
                <w:szCs w:val="24"/>
                <w:highlight w:val="none"/>
              </w:rPr>
            </w:pPr>
            <w:r>
              <w:rPr>
                <w:rFonts w:hint="eastAsia"/>
                <w:color w:val="auto"/>
                <w:kern w:val="0"/>
                <w:sz w:val="24"/>
                <w:szCs w:val="24"/>
                <w:highlight w:val="none"/>
                <w:lang w:val="en-US" w:eastAsia="zh-CN"/>
              </w:rPr>
              <w:t>10</w:t>
            </w:r>
          </w:p>
        </w:tc>
      </w:tr>
      <w:tr w14:paraId="75D5D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9393" w:type="dxa"/>
            <w:gridSpan w:val="3"/>
            <w:shd w:val="clear" w:color="auto" w:fill="auto"/>
            <w:noWrap/>
            <w:vAlign w:val="center"/>
          </w:tcPr>
          <w:p w14:paraId="122B67EA">
            <w:pPr>
              <w:widowControl/>
              <w:adjustRightInd w:val="0"/>
              <w:snapToGrid w:val="0"/>
              <w:jc w:val="center"/>
              <w:rPr>
                <w:color w:val="auto"/>
                <w:kern w:val="0"/>
                <w:sz w:val="24"/>
                <w:szCs w:val="24"/>
                <w:highlight w:val="none"/>
              </w:rPr>
            </w:pPr>
            <w:r>
              <w:rPr>
                <w:color w:val="auto"/>
                <w:kern w:val="0"/>
                <w:sz w:val="24"/>
                <w:szCs w:val="24"/>
                <w:highlight w:val="none"/>
              </w:rPr>
              <w:t>第二部分 客观分（</w:t>
            </w:r>
            <w:r>
              <w:rPr>
                <w:rFonts w:hint="eastAsia"/>
                <w:color w:val="auto"/>
                <w:kern w:val="0"/>
                <w:sz w:val="24"/>
                <w:szCs w:val="24"/>
                <w:highlight w:val="none"/>
                <w:lang w:val="en-US" w:eastAsia="zh-CN"/>
              </w:rPr>
              <w:t>30</w:t>
            </w:r>
            <w:r>
              <w:rPr>
                <w:color w:val="auto"/>
                <w:kern w:val="0"/>
                <w:sz w:val="24"/>
                <w:szCs w:val="24"/>
                <w:highlight w:val="none"/>
              </w:rPr>
              <w:t>分）</w:t>
            </w:r>
          </w:p>
        </w:tc>
        <w:tc>
          <w:tcPr>
            <w:tcW w:w="1143" w:type="dxa"/>
            <w:shd w:val="clear" w:color="auto" w:fill="auto"/>
            <w:vAlign w:val="center"/>
          </w:tcPr>
          <w:p w14:paraId="387B419C">
            <w:pPr>
              <w:widowControl/>
              <w:adjustRightInd w:val="0"/>
              <w:snapToGrid w:val="0"/>
              <w:jc w:val="center"/>
              <w:rPr>
                <w:color w:val="auto"/>
                <w:kern w:val="0"/>
                <w:sz w:val="24"/>
                <w:szCs w:val="24"/>
                <w:highlight w:val="none"/>
              </w:rPr>
            </w:pPr>
            <w:r>
              <w:rPr>
                <w:color w:val="auto"/>
                <w:kern w:val="0"/>
                <w:sz w:val="24"/>
                <w:szCs w:val="24"/>
                <w:highlight w:val="none"/>
              </w:rPr>
              <w:t>分值</w:t>
            </w:r>
          </w:p>
        </w:tc>
      </w:tr>
      <w:tr w14:paraId="32C44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63" w:type="dxa"/>
            <w:shd w:val="clear" w:color="auto" w:fill="auto"/>
            <w:noWrap/>
            <w:vAlign w:val="center"/>
          </w:tcPr>
          <w:p w14:paraId="13B5893B">
            <w:pPr>
              <w:widowControl/>
              <w:adjustRightInd w:val="0"/>
              <w:snapToGrid w:val="0"/>
              <w:jc w:val="center"/>
              <w:rPr>
                <w:color w:val="auto"/>
                <w:kern w:val="0"/>
                <w:sz w:val="24"/>
                <w:szCs w:val="24"/>
                <w:highlight w:val="none"/>
              </w:rPr>
            </w:pPr>
            <w:r>
              <w:rPr>
                <w:color w:val="auto"/>
                <w:kern w:val="0"/>
                <w:sz w:val="24"/>
                <w:szCs w:val="24"/>
                <w:highlight w:val="none"/>
              </w:rPr>
              <w:t>1</w:t>
            </w:r>
          </w:p>
        </w:tc>
        <w:tc>
          <w:tcPr>
            <w:tcW w:w="1419" w:type="dxa"/>
            <w:shd w:val="clear" w:color="auto" w:fill="auto"/>
            <w:vAlign w:val="center"/>
          </w:tcPr>
          <w:p w14:paraId="6961543B">
            <w:pPr>
              <w:widowControl/>
              <w:adjustRightInd w:val="0"/>
              <w:snapToGrid w:val="0"/>
              <w:jc w:val="center"/>
              <w:rPr>
                <w:color w:val="auto"/>
                <w:kern w:val="0"/>
                <w:sz w:val="24"/>
                <w:szCs w:val="24"/>
                <w:highlight w:val="none"/>
              </w:rPr>
            </w:pPr>
            <w:r>
              <w:rPr>
                <w:color w:val="auto"/>
                <w:kern w:val="0"/>
                <w:sz w:val="24"/>
                <w:szCs w:val="24"/>
                <w:highlight w:val="none"/>
              </w:rPr>
              <w:t>投标人业绩</w:t>
            </w:r>
          </w:p>
        </w:tc>
        <w:tc>
          <w:tcPr>
            <w:tcW w:w="7311" w:type="dxa"/>
            <w:shd w:val="clear" w:color="auto" w:fill="auto"/>
            <w:vAlign w:val="center"/>
          </w:tcPr>
          <w:p w14:paraId="03D0D45F">
            <w:pPr>
              <w:widowControl/>
              <w:adjustRightInd w:val="0"/>
              <w:snapToGrid w:val="0"/>
              <w:rPr>
                <w:color w:val="auto"/>
                <w:kern w:val="0"/>
                <w:sz w:val="24"/>
                <w:szCs w:val="24"/>
                <w:highlight w:val="none"/>
              </w:rPr>
            </w:pPr>
            <w:r>
              <w:rPr>
                <w:color w:val="auto"/>
                <w:kern w:val="0"/>
                <w:sz w:val="24"/>
                <w:szCs w:val="24"/>
                <w:highlight w:val="none"/>
              </w:rPr>
              <w:t>完全按照以下要求提供</w:t>
            </w:r>
            <w:r>
              <w:rPr>
                <w:rFonts w:hint="eastAsia"/>
                <w:color w:val="auto"/>
                <w:kern w:val="0"/>
                <w:sz w:val="24"/>
                <w:szCs w:val="24"/>
                <w:highlight w:val="none"/>
              </w:rPr>
              <w:t>投标人</w:t>
            </w:r>
            <w:r>
              <w:rPr>
                <w:color w:val="auto"/>
                <w:kern w:val="0"/>
                <w:sz w:val="24"/>
                <w:szCs w:val="24"/>
                <w:highlight w:val="none"/>
              </w:rPr>
              <w:t>曾实施的等级保护测评</w:t>
            </w:r>
            <w:r>
              <w:rPr>
                <w:rFonts w:hint="eastAsia"/>
                <w:color w:val="auto"/>
                <w:kern w:val="0"/>
                <w:sz w:val="24"/>
                <w:szCs w:val="24"/>
                <w:highlight w:val="none"/>
              </w:rPr>
              <w:t>服务业绩</w:t>
            </w:r>
            <w:r>
              <w:rPr>
                <w:color w:val="auto"/>
                <w:kern w:val="0"/>
                <w:sz w:val="24"/>
                <w:szCs w:val="24"/>
                <w:highlight w:val="none"/>
              </w:rPr>
              <w:t>，提供的证明材料均不得遮挡涂黑，否则不予认定加分。</w:t>
            </w:r>
          </w:p>
          <w:p w14:paraId="076DAA38">
            <w:pPr>
              <w:widowControl/>
              <w:adjustRightInd w:val="0"/>
              <w:snapToGrid w:val="0"/>
              <w:rPr>
                <w:color w:val="auto"/>
                <w:kern w:val="0"/>
                <w:sz w:val="24"/>
                <w:szCs w:val="24"/>
                <w:highlight w:val="none"/>
              </w:rPr>
            </w:pPr>
            <w:r>
              <w:rPr>
                <w:rFonts w:hint="eastAsia"/>
                <w:color w:val="auto"/>
                <w:kern w:val="0"/>
                <w:sz w:val="24"/>
                <w:szCs w:val="24"/>
                <w:highlight w:val="none"/>
                <w:lang w:val="en-US" w:eastAsia="zh-CN"/>
              </w:rPr>
              <w:t>A.</w:t>
            </w:r>
            <w:r>
              <w:rPr>
                <w:color w:val="auto"/>
                <w:kern w:val="0"/>
                <w:sz w:val="24"/>
                <w:szCs w:val="24"/>
                <w:highlight w:val="none"/>
              </w:rPr>
              <w:t>合同</w:t>
            </w:r>
            <w:r>
              <w:rPr>
                <w:rFonts w:hint="eastAsia"/>
                <w:color w:val="auto"/>
                <w:kern w:val="0"/>
                <w:sz w:val="24"/>
                <w:szCs w:val="24"/>
                <w:highlight w:val="none"/>
              </w:rPr>
              <w:t>原件电子件</w:t>
            </w:r>
            <w:r>
              <w:rPr>
                <w:color w:val="auto"/>
                <w:kern w:val="0"/>
                <w:sz w:val="24"/>
                <w:szCs w:val="24"/>
                <w:highlight w:val="none"/>
              </w:rPr>
              <w:t>。包括买卖双方名称及盖章、服务内容</w:t>
            </w:r>
            <w:r>
              <w:rPr>
                <w:rFonts w:hint="eastAsia"/>
                <w:bCs/>
                <w:color w:val="auto"/>
                <w:sz w:val="24"/>
                <w:highlight w:val="none"/>
              </w:rPr>
              <w:t>、合同签订日期（应为2023年1月1日或以后）</w:t>
            </w:r>
            <w:r>
              <w:rPr>
                <w:color w:val="auto"/>
                <w:kern w:val="0"/>
                <w:sz w:val="24"/>
                <w:szCs w:val="24"/>
                <w:highlight w:val="none"/>
              </w:rPr>
              <w:t>。</w:t>
            </w:r>
          </w:p>
          <w:p w14:paraId="2843379D">
            <w:pPr>
              <w:widowControl/>
              <w:adjustRightInd w:val="0"/>
              <w:snapToGrid w:val="0"/>
              <w:rPr>
                <w:color w:val="auto"/>
                <w:kern w:val="0"/>
                <w:sz w:val="24"/>
                <w:szCs w:val="24"/>
                <w:highlight w:val="none"/>
              </w:rPr>
            </w:pPr>
            <w:r>
              <w:rPr>
                <w:color w:val="auto"/>
                <w:kern w:val="0"/>
                <w:sz w:val="24"/>
                <w:szCs w:val="24"/>
                <w:highlight w:val="none"/>
              </w:rPr>
              <w:t>B.</w:t>
            </w:r>
            <w:r>
              <w:rPr>
                <w:rFonts w:hint="eastAsia"/>
                <w:color w:val="auto"/>
                <w:kern w:val="0"/>
                <w:sz w:val="24"/>
                <w:szCs w:val="24"/>
                <w:highlight w:val="none"/>
              </w:rPr>
              <w:t xml:space="preserve"> 上述</w:t>
            </w:r>
            <w:r>
              <w:rPr>
                <w:color w:val="auto"/>
                <w:kern w:val="0"/>
                <w:sz w:val="24"/>
                <w:szCs w:val="24"/>
                <w:highlight w:val="none"/>
              </w:rPr>
              <w:t>合同履行</w:t>
            </w:r>
            <w:r>
              <w:rPr>
                <w:rFonts w:hint="eastAsia"/>
                <w:color w:val="auto"/>
                <w:kern w:val="0"/>
                <w:sz w:val="24"/>
                <w:szCs w:val="24"/>
                <w:highlight w:val="none"/>
              </w:rPr>
              <w:t>良好</w:t>
            </w:r>
            <w:r>
              <w:rPr>
                <w:color w:val="auto"/>
                <w:kern w:val="0"/>
                <w:sz w:val="24"/>
                <w:szCs w:val="24"/>
                <w:highlight w:val="none"/>
              </w:rPr>
              <w:t>的相关证明材料</w:t>
            </w:r>
            <w:r>
              <w:rPr>
                <w:rFonts w:hint="eastAsia"/>
                <w:color w:val="auto"/>
                <w:kern w:val="0"/>
                <w:sz w:val="24"/>
                <w:szCs w:val="24"/>
                <w:highlight w:val="none"/>
              </w:rPr>
              <w:t>原件电子件（加盖上述合同甲方单位公章或上述合同中所盖的甲方印章）</w:t>
            </w:r>
            <w:r>
              <w:rPr>
                <w:color w:val="auto"/>
                <w:kern w:val="0"/>
                <w:sz w:val="24"/>
                <w:szCs w:val="24"/>
                <w:highlight w:val="none"/>
              </w:rPr>
              <w:t>。</w:t>
            </w:r>
          </w:p>
          <w:p w14:paraId="6782B9BE">
            <w:pPr>
              <w:widowControl/>
              <w:adjustRightInd w:val="0"/>
              <w:snapToGrid w:val="0"/>
              <w:rPr>
                <w:color w:val="auto"/>
                <w:kern w:val="0"/>
                <w:sz w:val="24"/>
                <w:szCs w:val="24"/>
                <w:highlight w:val="none"/>
              </w:rPr>
            </w:pPr>
            <w:r>
              <w:rPr>
                <w:color w:val="auto"/>
                <w:kern w:val="0"/>
                <w:sz w:val="24"/>
                <w:szCs w:val="24"/>
                <w:highlight w:val="none"/>
              </w:rPr>
              <w:t>每个</w:t>
            </w:r>
            <w:r>
              <w:rPr>
                <w:rFonts w:hint="eastAsia"/>
                <w:color w:val="auto"/>
                <w:kern w:val="0"/>
                <w:sz w:val="24"/>
                <w:szCs w:val="24"/>
                <w:highlight w:val="none"/>
              </w:rPr>
              <w:t>业绩2</w:t>
            </w:r>
            <w:r>
              <w:rPr>
                <w:color w:val="auto"/>
                <w:kern w:val="0"/>
                <w:sz w:val="24"/>
                <w:szCs w:val="24"/>
                <w:highlight w:val="none"/>
              </w:rPr>
              <w:t>分，最多</w:t>
            </w:r>
            <w:r>
              <w:rPr>
                <w:rFonts w:hint="eastAsia"/>
                <w:color w:val="auto"/>
                <w:kern w:val="0"/>
                <w:sz w:val="24"/>
                <w:szCs w:val="24"/>
                <w:highlight w:val="none"/>
              </w:rPr>
              <w:t>10</w:t>
            </w:r>
            <w:r>
              <w:rPr>
                <w:color w:val="auto"/>
                <w:kern w:val="0"/>
                <w:sz w:val="24"/>
                <w:szCs w:val="24"/>
                <w:highlight w:val="none"/>
              </w:rPr>
              <w:t>分</w:t>
            </w:r>
          </w:p>
        </w:tc>
        <w:tc>
          <w:tcPr>
            <w:tcW w:w="1143" w:type="dxa"/>
            <w:shd w:val="clear" w:color="auto" w:fill="auto"/>
            <w:vAlign w:val="center"/>
          </w:tcPr>
          <w:p w14:paraId="1555A7EF">
            <w:pPr>
              <w:widowControl/>
              <w:adjustRightInd w:val="0"/>
              <w:snapToGrid w:val="0"/>
              <w:jc w:val="center"/>
              <w:rPr>
                <w:color w:val="auto"/>
                <w:kern w:val="0"/>
                <w:sz w:val="24"/>
                <w:szCs w:val="24"/>
                <w:highlight w:val="none"/>
              </w:rPr>
            </w:pPr>
            <w:r>
              <w:rPr>
                <w:rFonts w:hint="eastAsia"/>
                <w:color w:val="auto"/>
                <w:kern w:val="0"/>
                <w:sz w:val="24"/>
                <w:szCs w:val="24"/>
                <w:highlight w:val="none"/>
              </w:rPr>
              <w:t>10</w:t>
            </w:r>
          </w:p>
        </w:tc>
      </w:tr>
      <w:tr w14:paraId="34E71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5160212A">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2</w:t>
            </w:r>
          </w:p>
        </w:tc>
        <w:tc>
          <w:tcPr>
            <w:tcW w:w="1419" w:type="dxa"/>
            <w:shd w:val="clear" w:color="auto" w:fill="auto"/>
            <w:vAlign w:val="center"/>
          </w:tcPr>
          <w:p w14:paraId="33C83965">
            <w:pPr>
              <w:widowControl/>
              <w:adjustRightInd w:val="0"/>
              <w:snapToGrid w:val="0"/>
              <w:jc w:val="center"/>
              <w:rPr>
                <w:color w:val="auto"/>
                <w:kern w:val="0"/>
                <w:sz w:val="24"/>
                <w:szCs w:val="24"/>
                <w:highlight w:val="none"/>
              </w:rPr>
            </w:pPr>
            <w:r>
              <w:rPr>
                <w:rFonts w:hint="eastAsia"/>
                <w:color w:val="auto"/>
                <w:sz w:val="24"/>
                <w:highlight w:val="none"/>
              </w:rPr>
              <w:t>投入</w:t>
            </w:r>
            <w:r>
              <w:rPr>
                <w:color w:val="auto"/>
                <w:sz w:val="24"/>
                <w:highlight w:val="none"/>
              </w:rPr>
              <w:t>人员评价</w:t>
            </w:r>
          </w:p>
        </w:tc>
        <w:tc>
          <w:tcPr>
            <w:tcW w:w="7311" w:type="dxa"/>
            <w:shd w:val="clear" w:color="auto" w:fill="auto"/>
            <w:vAlign w:val="center"/>
          </w:tcPr>
          <w:p w14:paraId="525DFD65">
            <w:pPr>
              <w:widowControl/>
              <w:adjustRightInd w:val="0"/>
              <w:snapToGrid w:val="0"/>
              <w:rPr>
                <w:color w:val="auto"/>
                <w:kern w:val="0"/>
                <w:sz w:val="24"/>
                <w:szCs w:val="24"/>
                <w:highlight w:val="none"/>
              </w:rPr>
            </w:pPr>
            <w:r>
              <w:rPr>
                <w:color w:val="auto"/>
                <w:kern w:val="0"/>
                <w:sz w:val="24"/>
                <w:szCs w:val="24"/>
                <w:highlight w:val="none"/>
              </w:rPr>
              <w:t>投入的</w:t>
            </w:r>
            <w:r>
              <w:rPr>
                <w:rFonts w:hint="eastAsia"/>
                <w:color w:val="auto"/>
                <w:kern w:val="0"/>
                <w:sz w:val="24"/>
                <w:szCs w:val="24"/>
                <w:highlight w:val="none"/>
              </w:rPr>
              <w:t>人员</w:t>
            </w:r>
            <w:r>
              <w:rPr>
                <w:color w:val="auto"/>
                <w:kern w:val="0"/>
                <w:sz w:val="24"/>
                <w:szCs w:val="24"/>
                <w:highlight w:val="none"/>
              </w:rPr>
              <w:t>为投标单位正式员工，提供</w:t>
            </w:r>
            <w:r>
              <w:rPr>
                <w:rFonts w:hint="eastAsia"/>
                <w:color w:val="auto"/>
                <w:kern w:val="0"/>
                <w:sz w:val="24"/>
                <w:szCs w:val="24"/>
                <w:highlight w:val="none"/>
              </w:rPr>
              <w:t>人员</w:t>
            </w:r>
            <w:r>
              <w:rPr>
                <w:color w:val="auto"/>
                <w:kern w:val="0"/>
                <w:sz w:val="24"/>
                <w:szCs w:val="24"/>
                <w:highlight w:val="none"/>
              </w:rPr>
              <w:t>姓名、开标日前</w:t>
            </w:r>
            <w:r>
              <w:rPr>
                <w:rFonts w:hint="eastAsia"/>
                <w:color w:val="auto"/>
                <w:kern w:val="0"/>
                <w:sz w:val="24"/>
                <w:szCs w:val="24"/>
                <w:highlight w:val="none"/>
              </w:rPr>
              <w:t>四</w:t>
            </w:r>
            <w:r>
              <w:rPr>
                <w:color w:val="auto"/>
                <w:kern w:val="0"/>
                <w:sz w:val="24"/>
                <w:szCs w:val="24"/>
                <w:highlight w:val="none"/>
              </w:rPr>
              <w:t>个月</w:t>
            </w:r>
            <w:r>
              <w:rPr>
                <w:rFonts w:hint="eastAsia"/>
                <w:color w:val="auto"/>
                <w:kern w:val="0"/>
                <w:sz w:val="24"/>
                <w:szCs w:val="24"/>
                <w:highlight w:val="none"/>
              </w:rPr>
              <w:t>（含开标日当月）</w:t>
            </w:r>
            <w:r>
              <w:rPr>
                <w:color w:val="auto"/>
                <w:kern w:val="0"/>
                <w:sz w:val="24"/>
                <w:szCs w:val="24"/>
                <w:highlight w:val="none"/>
              </w:rPr>
              <w:t>中连续两个月的由投标单位为该</w:t>
            </w:r>
            <w:r>
              <w:rPr>
                <w:rFonts w:hint="eastAsia"/>
                <w:color w:val="auto"/>
                <w:kern w:val="0"/>
                <w:sz w:val="24"/>
                <w:szCs w:val="24"/>
                <w:highlight w:val="none"/>
              </w:rPr>
              <w:t>人员</w:t>
            </w:r>
            <w:r>
              <w:rPr>
                <w:color w:val="auto"/>
                <w:kern w:val="0"/>
                <w:sz w:val="24"/>
                <w:szCs w:val="24"/>
                <w:highlight w:val="none"/>
              </w:rPr>
              <w:t>缴纳社会保险证明电子件</w:t>
            </w:r>
            <w:r>
              <w:rPr>
                <w:rFonts w:hint="eastAsia"/>
                <w:color w:val="auto"/>
                <w:kern w:val="0"/>
                <w:sz w:val="24"/>
                <w:szCs w:val="24"/>
                <w:highlight w:val="none"/>
              </w:rPr>
              <w:t xml:space="preserve"> </w:t>
            </w:r>
            <w:r>
              <w:rPr>
                <w:color w:val="auto"/>
                <w:kern w:val="0"/>
                <w:sz w:val="24"/>
                <w:szCs w:val="24"/>
                <w:highlight w:val="none"/>
              </w:rPr>
              <w:t>，否则不予认定加分。</w:t>
            </w:r>
          </w:p>
          <w:p w14:paraId="64B53DE1">
            <w:pPr>
              <w:widowControl/>
              <w:numPr>
                <w:ilvl w:val="0"/>
                <w:numId w:val="0"/>
              </w:numPr>
              <w:adjustRightInd w:val="0"/>
              <w:snapToGrid w:val="0"/>
              <w:rPr>
                <w:rFonts w:hint="default"/>
                <w:color w:val="auto"/>
                <w:kern w:val="0"/>
                <w:sz w:val="24"/>
                <w:szCs w:val="24"/>
                <w:highlight w:val="none"/>
                <w:lang w:val="en-US" w:eastAsia="zh-CN"/>
              </w:rPr>
            </w:pPr>
            <w:r>
              <w:rPr>
                <w:rFonts w:hint="eastAsia" w:ascii="Times New Roman" w:hAnsi="Times New Roman" w:eastAsia="宋体" w:cs="Times New Roman"/>
                <w:color w:val="auto"/>
                <w:kern w:val="0"/>
                <w:sz w:val="24"/>
                <w:szCs w:val="24"/>
                <w:highlight w:val="none"/>
                <w:lang w:val="en-US" w:eastAsia="zh-CN" w:bidi="ar-SA"/>
              </w:rPr>
              <w:t>（1）</w:t>
            </w:r>
            <w:r>
              <w:rPr>
                <w:rFonts w:hint="eastAsia"/>
                <w:color w:val="auto"/>
                <w:kern w:val="0"/>
                <w:sz w:val="24"/>
                <w:szCs w:val="24"/>
                <w:highlight w:val="none"/>
              </w:rPr>
              <w:t>项目团队主管</w:t>
            </w:r>
            <w:r>
              <w:rPr>
                <w:rFonts w:hint="eastAsia"/>
                <w:color w:val="auto"/>
                <w:kern w:val="0"/>
                <w:sz w:val="24"/>
                <w:szCs w:val="24"/>
                <w:highlight w:val="none"/>
                <w:lang w:eastAsia="zh-CN"/>
              </w:rPr>
              <w:t>：</w:t>
            </w:r>
            <w:r>
              <w:rPr>
                <w:rFonts w:hint="eastAsia"/>
                <w:color w:val="auto"/>
                <w:kern w:val="0"/>
                <w:sz w:val="24"/>
                <w:szCs w:val="24"/>
                <w:highlight w:val="none"/>
                <w:lang w:val="en-US" w:eastAsia="zh-CN"/>
              </w:rPr>
              <w:t>提供</w:t>
            </w:r>
            <w:r>
              <w:rPr>
                <w:rFonts w:hint="eastAsia" w:ascii="Times New Roman" w:hAnsi="Times New Roman" w:eastAsia="宋体" w:cs="Times New Roman"/>
                <w:b w:val="0"/>
                <w:bCs w:val="0"/>
                <w:color w:val="auto"/>
                <w:kern w:val="0"/>
                <w:sz w:val="24"/>
                <w:szCs w:val="24"/>
                <w:highlight w:val="none"/>
                <w:lang w:val="en-US" w:eastAsia="zh-CN" w:bidi="ar-SA"/>
              </w:rPr>
              <w:t>高级网络安全等级测评师证书</w:t>
            </w:r>
            <w:r>
              <w:rPr>
                <w:rFonts w:hint="eastAsia" w:cs="Times New Roman"/>
                <w:b w:val="0"/>
                <w:bCs w:val="0"/>
                <w:color w:val="auto"/>
                <w:kern w:val="0"/>
                <w:sz w:val="24"/>
                <w:szCs w:val="24"/>
                <w:highlight w:val="none"/>
                <w:lang w:val="en-US" w:eastAsia="zh-CN" w:bidi="ar-SA"/>
              </w:rPr>
              <w:t>电子件，每个合格的证书电子件得2分，最多2分；</w:t>
            </w:r>
          </w:p>
          <w:p w14:paraId="3F07B961">
            <w:pPr>
              <w:widowControl/>
              <w:numPr>
                <w:ilvl w:val="0"/>
                <w:numId w:val="0"/>
              </w:numPr>
              <w:adjustRightInd w:val="0"/>
              <w:snapToGrid w:val="0"/>
              <w:ind w:left="0" w:leftChars="0" w:firstLine="0" w:firstLineChars="0"/>
              <w:rPr>
                <w:rFonts w:hint="eastAsia"/>
                <w:color w:val="auto"/>
                <w:kern w:val="0"/>
                <w:sz w:val="24"/>
                <w:szCs w:val="24"/>
                <w:highlight w:val="none"/>
                <w:lang w:eastAsia="zh-CN"/>
              </w:rPr>
            </w:pPr>
            <w:r>
              <w:rPr>
                <w:rFonts w:hint="eastAsia" w:ascii="Times New Roman" w:hAnsi="Times New Roman" w:eastAsia="宋体" w:cs="Times New Roman"/>
                <w:color w:val="auto"/>
                <w:kern w:val="0"/>
                <w:sz w:val="24"/>
                <w:szCs w:val="24"/>
                <w:highlight w:val="none"/>
                <w:lang w:val="en-US" w:eastAsia="zh-CN" w:bidi="ar-SA"/>
              </w:rPr>
              <w:t>（2）</w:t>
            </w:r>
            <w:r>
              <w:rPr>
                <w:rFonts w:hint="eastAsia"/>
                <w:color w:val="auto"/>
                <w:kern w:val="0"/>
                <w:sz w:val="24"/>
                <w:szCs w:val="24"/>
                <w:highlight w:val="none"/>
              </w:rPr>
              <w:t>项目团队成员（组长）</w:t>
            </w:r>
            <w:r>
              <w:rPr>
                <w:rFonts w:hint="eastAsia"/>
                <w:color w:val="auto"/>
                <w:kern w:val="0"/>
                <w:sz w:val="24"/>
                <w:szCs w:val="24"/>
                <w:highlight w:val="none"/>
                <w:lang w:eastAsia="zh-CN"/>
              </w:rPr>
              <w:t>：</w:t>
            </w:r>
            <w:r>
              <w:rPr>
                <w:rFonts w:hint="eastAsia"/>
                <w:color w:val="auto"/>
                <w:kern w:val="0"/>
                <w:sz w:val="24"/>
                <w:szCs w:val="24"/>
                <w:highlight w:val="none"/>
                <w:lang w:val="en-US" w:eastAsia="zh-CN"/>
              </w:rPr>
              <w:t>提供中级及以上网络安全等级测评师证书</w:t>
            </w:r>
            <w:r>
              <w:rPr>
                <w:rFonts w:hint="eastAsia" w:cs="Times New Roman"/>
                <w:b w:val="0"/>
                <w:bCs w:val="0"/>
                <w:color w:val="auto"/>
                <w:kern w:val="0"/>
                <w:sz w:val="24"/>
                <w:szCs w:val="24"/>
                <w:highlight w:val="none"/>
                <w:lang w:val="en-US" w:eastAsia="zh-CN" w:bidi="ar-SA"/>
              </w:rPr>
              <w:t>电子件，每个合格的证书电子件得2分，最多4分；</w:t>
            </w:r>
          </w:p>
          <w:p w14:paraId="3679AC18">
            <w:pPr>
              <w:widowControl/>
              <w:numPr>
                <w:ilvl w:val="0"/>
                <w:numId w:val="0"/>
              </w:numPr>
              <w:adjustRightInd w:val="0"/>
              <w:snapToGrid w:val="0"/>
              <w:ind w:left="0" w:leftChars="0" w:firstLine="0" w:firstLineChars="0"/>
              <w:rPr>
                <w:rFonts w:hint="eastAsia"/>
                <w:color w:val="auto"/>
                <w:kern w:val="0"/>
                <w:sz w:val="24"/>
                <w:szCs w:val="24"/>
                <w:highlight w:val="none"/>
                <w:lang w:eastAsia="zh-CN"/>
              </w:rPr>
            </w:pPr>
            <w:r>
              <w:rPr>
                <w:rFonts w:hint="eastAsia" w:ascii="Times New Roman" w:hAnsi="Times New Roman" w:eastAsia="宋体" w:cs="Times New Roman"/>
                <w:color w:val="auto"/>
                <w:kern w:val="0"/>
                <w:sz w:val="24"/>
                <w:szCs w:val="24"/>
                <w:highlight w:val="none"/>
                <w:lang w:val="en-US" w:eastAsia="zh-CN" w:bidi="ar-SA"/>
              </w:rPr>
              <w:t>（3）</w:t>
            </w:r>
            <w:r>
              <w:rPr>
                <w:rFonts w:hint="eastAsia"/>
                <w:color w:val="auto"/>
                <w:kern w:val="0"/>
                <w:sz w:val="24"/>
                <w:szCs w:val="24"/>
                <w:highlight w:val="none"/>
                <w:lang w:eastAsia="zh-CN"/>
              </w:rPr>
              <w:t>项目团队成员（组员）：</w:t>
            </w:r>
            <w:r>
              <w:rPr>
                <w:rFonts w:hint="eastAsia"/>
                <w:color w:val="auto"/>
                <w:kern w:val="0"/>
                <w:sz w:val="24"/>
                <w:szCs w:val="24"/>
                <w:highlight w:val="none"/>
                <w:lang w:val="en-US" w:eastAsia="zh-CN"/>
              </w:rPr>
              <w:t>提供</w:t>
            </w:r>
            <w:r>
              <w:rPr>
                <w:rFonts w:hint="eastAsia"/>
                <w:color w:val="auto"/>
                <w:kern w:val="0"/>
                <w:sz w:val="24"/>
                <w:szCs w:val="24"/>
                <w:highlight w:val="none"/>
                <w:lang w:eastAsia="zh-CN"/>
              </w:rPr>
              <w:t>初级及以上网络安全等级测评师证书</w:t>
            </w:r>
            <w:r>
              <w:rPr>
                <w:rFonts w:hint="eastAsia" w:cs="Times New Roman"/>
                <w:b w:val="0"/>
                <w:bCs w:val="0"/>
                <w:color w:val="auto"/>
                <w:kern w:val="0"/>
                <w:sz w:val="24"/>
                <w:szCs w:val="24"/>
                <w:highlight w:val="none"/>
                <w:lang w:val="en-US" w:eastAsia="zh-CN" w:bidi="ar-SA"/>
              </w:rPr>
              <w:t>子件，每个合格的证书电子件得2分，最多8分。</w:t>
            </w:r>
          </w:p>
          <w:p w14:paraId="35292579">
            <w:pPr>
              <w:widowControl/>
              <w:numPr>
                <w:ilvl w:val="0"/>
                <w:numId w:val="0"/>
              </w:numPr>
              <w:adjustRightInd w:val="0"/>
              <w:snapToGrid w:val="0"/>
              <w:ind w:leftChars="0"/>
              <w:rPr>
                <w:rFonts w:hint="eastAsia"/>
                <w:color w:val="auto"/>
                <w:kern w:val="0"/>
                <w:sz w:val="24"/>
                <w:szCs w:val="24"/>
                <w:highlight w:val="none"/>
                <w:lang w:eastAsia="zh-CN"/>
              </w:rPr>
            </w:pPr>
            <w:r>
              <w:rPr>
                <w:rFonts w:hint="eastAsia"/>
                <w:color w:val="auto"/>
                <w:kern w:val="0"/>
                <w:sz w:val="24"/>
                <w:szCs w:val="24"/>
                <w:highlight w:val="none"/>
              </w:rPr>
              <w:t>（注：</w:t>
            </w:r>
            <w:r>
              <w:rPr>
                <w:rFonts w:hint="eastAsia"/>
                <w:color w:val="auto"/>
                <w:kern w:val="0"/>
                <w:sz w:val="24"/>
                <w:szCs w:val="24"/>
                <w:highlight w:val="none"/>
                <w:lang w:val="en-US" w:eastAsia="zh-CN"/>
              </w:rPr>
              <w:t>以上人员均不得兼任</w:t>
            </w:r>
            <w:r>
              <w:rPr>
                <w:rFonts w:hint="eastAsia"/>
                <w:color w:val="auto"/>
                <w:kern w:val="0"/>
                <w:sz w:val="24"/>
                <w:szCs w:val="24"/>
                <w:highlight w:val="none"/>
              </w:rPr>
              <w:t>）</w:t>
            </w:r>
          </w:p>
        </w:tc>
        <w:tc>
          <w:tcPr>
            <w:tcW w:w="1143" w:type="dxa"/>
            <w:shd w:val="clear" w:color="auto" w:fill="auto"/>
            <w:vAlign w:val="center"/>
          </w:tcPr>
          <w:p w14:paraId="4056E961">
            <w:pPr>
              <w:widowControl/>
              <w:adjustRightInd w:val="0"/>
              <w:snapToGrid w:val="0"/>
              <w:jc w:val="center"/>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14</w:t>
            </w:r>
          </w:p>
        </w:tc>
      </w:tr>
      <w:tr w14:paraId="24989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 w:hRule="atLeast"/>
          <w:jc w:val="center"/>
        </w:trPr>
        <w:tc>
          <w:tcPr>
            <w:tcW w:w="663" w:type="dxa"/>
            <w:shd w:val="clear" w:color="auto" w:fill="auto"/>
            <w:noWrap/>
            <w:vAlign w:val="center"/>
          </w:tcPr>
          <w:p w14:paraId="691ADB19">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3</w:t>
            </w:r>
          </w:p>
        </w:tc>
        <w:tc>
          <w:tcPr>
            <w:tcW w:w="1419" w:type="dxa"/>
            <w:shd w:val="clear" w:color="auto" w:fill="auto"/>
            <w:vAlign w:val="center"/>
          </w:tcPr>
          <w:p w14:paraId="18FB1121">
            <w:pPr>
              <w:widowControl/>
              <w:adjustRightInd w:val="0"/>
              <w:snapToGrid w:val="0"/>
              <w:jc w:val="center"/>
              <w:rPr>
                <w:color w:val="auto"/>
                <w:sz w:val="24"/>
                <w:highlight w:val="none"/>
              </w:rPr>
            </w:pPr>
            <w:r>
              <w:rPr>
                <w:rFonts w:hint="eastAsia"/>
                <w:color w:val="auto"/>
                <w:sz w:val="24"/>
                <w:highlight w:val="none"/>
              </w:rPr>
              <w:t>投标人承诺评价</w:t>
            </w:r>
          </w:p>
        </w:tc>
        <w:tc>
          <w:tcPr>
            <w:tcW w:w="7311" w:type="dxa"/>
            <w:shd w:val="clear" w:color="auto" w:fill="auto"/>
            <w:vAlign w:val="center"/>
          </w:tcPr>
          <w:p w14:paraId="0F214CAE">
            <w:pPr>
              <w:widowControl/>
              <w:adjustRightInd w:val="0"/>
              <w:snapToGrid w:val="0"/>
              <w:rPr>
                <w:color w:val="auto"/>
                <w:kern w:val="0"/>
                <w:sz w:val="24"/>
                <w:szCs w:val="24"/>
                <w:highlight w:val="none"/>
              </w:rPr>
            </w:pPr>
            <w:r>
              <w:rPr>
                <w:rFonts w:hint="eastAsia"/>
                <w:color w:val="auto"/>
                <w:kern w:val="0"/>
                <w:sz w:val="24"/>
                <w:szCs w:val="24"/>
                <w:highlight w:val="none"/>
              </w:rPr>
              <w:t>承诺完全满足本文件“报价要求”、“时间地点要求”、“付款方式要求”和技术要求中非“★”号要求的：</w:t>
            </w:r>
            <w:r>
              <w:rPr>
                <w:rFonts w:hint="eastAsia"/>
                <w:color w:val="auto"/>
                <w:kern w:val="0"/>
                <w:sz w:val="24"/>
                <w:szCs w:val="24"/>
                <w:highlight w:val="none"/>
                <w:lang w:val="en-US" w:eastAsia="zh-CN"/>
              </w:rPr>
              <w:t>6</w:t>
            </w:r>
            <w:r>
              <w:rPr>
                <w:rFonts w:hint="eastAsia"/>
                <w:color w:val="auto"/>
                <w:kern w:val="0"/>
                <w:sz w:val="24"/>
                <w:szCs w:val="24"/>
                <w:highlight w:val="none"/>
              </w:rPr>
              <w:t>分，其他0分。</w:t>
            </w:r>
          </w:p>
        </w:tc>
        <w:tc>
          <w:tcPr>
            <w:tcW w:w="1143" w:type="dxa"/>
            <w:shd w:val="clear" w:color="auto" w:fill="auto"/>
            <w:vAlign w:val="center"/>
          </w:tcPr>
          <w:p w14:paraId="0CEFA84E">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6</w:t>
            </w:r>
          </w:p>
        </w:tc>
      </w:tr>
      <w:tr w14:paraId="52F3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jc w:val="center"/>
        </w:trPr>
        <w:tc>
          <w:tcPr>
            <w:tcW w:w="9393" w:type="dxa"/>
            <w:gridSpan w:val="3"/>
            <w:shd w:val="clear" w:color="auto" w:fill="auto"/>
            <w:noWrap/>
            <w:vAlign w:val="center"/>
          </w:tcPr>
          <w:p w14:paraId="64DEA894">
            <w:pPr>
              <w:widowControl/>
              <w:adjustRightInd w:val="0"/>
              <w:snapToGrid w:val="0"/>
              <w:jc w:val="center"/>
              <w:rPr>
                <w:color w:val="auto"/>
                <w:kern w:val="0"/>
                <w:sz w:val="24"/>
                <w:szCs w:val="24"/>
                <w:highlight w:val="none"/>
              </w:rPr>
            </w:pPr>
            <w:r>
              <w:rPr>
                <w:color w:val="auto"/>
                <w:kern w:val="0"/>
                <w:sz w:val="24"/>
                <w:szCs w:val="24"/>
                <w:highlight w:val="none"/>
              </w:rPr>
              <w:t>第三部分 主观分（</w:t>
            </w:r>
            <w:r>
              <w:rPr>
                <w:rFonts w:hint="eastAsia"/>
                <w:color w:val="auto"/>
                <w:kern w:val="0"/>
                <w:sz w:val="24"/>
                <w:szCs w:val="24"/>
                <w:highlight w:val="none"/>
              </w:rPr>
              <w:t>60</w:t>
            </w:r>
            <w:r>
              <w:rPr>
                <w:color w:val="auto"/>
                <w:kern w:val="0"/>
                <w:sz w:val="24"/>
                <w:szCs w:val="24"/>
                <w:highlight w:val="none"/>
              </w:rPr>
              <w:t>分）</w:t>
            </w:r>
          </w:p>
        </w:tc>
        <w:tc>
          <w:tcPr>
            <w:tcW w:w="1143" w:type="dxa"/>
            <w:shd w:val="clear" w:color="auto" w:fill="auto"/>
            <w:vAlign w:val="center"/>
          </w:tcPr>
          <w:p w14:paraId="0F930AFC">
            <w:pPr>
              <w:widowControl/>
              <w:adjustRightInd w:val="0"/>
              <w:snapToGrid w:val="0"/>
              <w:jc w:val="center"/>
              <w:rPr>
                <w:color w:val="auto"/>
                <w:kern w:val="0"/>
                <w:sz w:val="24"/>
                <w:szCs w:val="24"/>
                <w:highlight w:val="none"/>
              </w:rPr>
            </w:pPr>
            <w:r>
              <w:rPr>
                <w:color w:val="auto"/>
                <w:kern w:val="0"/>
                <w:sz w:val="24"/>
                <w:szCs w:val="24"/>
                <w:highlight w:val="none"/>
              </w:rPr>
              <w:t>分值</w:t>
            </w:r>
          </w:p>
        </w:tc>
      </w:tr>
      <w:tr w14:paraId="6C2A1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663" w:type="dxa"/>
            <w:shd w:val="clear" w:color="auto" w:fill="auto"/>
            <w:noWrap/>
            <w:vAlign w:val="center"/>
          </w:tcPr>
          <w:p w14:paraId="653BCB06">
            <w:pPr>
              <w:widowControl/>
              <w:adjustRightInd w:val="0"/>
              <w:snapToGrid w:val="0"/>
              <w:jc w:val="center"/>
              <w:rPr>
                <w:color w:val="auto"/>
                <w:kern w:val="0"/>
                <w:sz w:val="24"/>
                <w:szCs w:val="24"/>
                <w:highlight w:val="none"/>
              </w:rPr>
            </w:pPr>
            <w:r>
              <w:rPr>
                <w:color w:val="auto"/>
                <w:kern w:val="0"/>
                <w:sz w:val="24"/>
                <w:szCs w:val="24"/>
                <w:highlight w:val="none"/>
              </w:rPr>
              <w:t>1</w:t>
            </w:r>
          </w:p>
        </w:tc>
        <w:tc>
          <w:tcPr>
            <w:tcW w:w="1419" w:type="dxa"/>
            <w:shd w:val="clear" w:color="auto" w:fill="auto"/>
            <w:vAlign w:val="center"/>
          </w:tcPr>
          <w:p w14:paraId="10F65D3C">
            <w:pPr>
              <w:widowControl/>
              <w:adjustRightInd w:val="0"/>
              <w:snapToGrid w:val="0"/>
              <w:jc w:val="center"/>
              <w:rPr>
                <w:color w:val="auto"/>
                <w:kern w:val="0"/>
                <w:sz w:val="24"/>
                <w:szCs w:val="24"/>
                <w:highlight w:val="none"/>
              </w:rPr>
            </w:pPr>
            <w:r>
              <w:rPr>
                <w:color w:val="auto"/>
                <w:kern w:val="0"/>
                <w:sz w:val="24"/>
                <w:szCs w:val="24"/>
                <w:highlight w:val="none"/>
              </w:rPr>
              <w:t>人员、岗位配置方案评价</w:t>
            </w:r>
          </w:p>
        </w:tc>
        <w:tc>
          <w:tcPr>
            <w:tcW w:w="7311" w:type="dxa"/>
            <w:shd w:val="clear" w:color="auto" w:fill="auto"/>
            <w:vAlign w:val="center"/>
          </w:tcPr>
          <w:p w14:paraId="07AE2BD0">
            <w:pPr>
              <w:widowControl/>
              <w:adjustRightInd w:val="0"/>
              <w:snapToGrid w:val="0"/>
              <w:rPr>
                <w:color w:val="auto"/>
                <w:kern w:val="0"/>
                <w:sz w:val="24"/>
                <w:szCs w:val="24"/>
                <w:highlight w:val="none"/>
              </w:rPr>
            </w:pPr>
            <w:r>
              <w:rPr>
                <w:rFonts w:hint="eastAsia"/>
                <w:color w:val="auto"/>
                <w:kern w:val="0"/>
                <w:sz w:val="24"/>
                <w:szCs w:val="24"/>
                <w:highlight w:val="none"/>
              </w:rPr>
              <w:t>至少包含各岗位投入人员数量、各岗位内部人员安排配置方案</w:t>
            </w:r>
          </w:p>
          <w:p w14:paraId="6201F082">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07175143">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1处瑕疵减3分，最低0分。</w:t>
            </w:r>
          </w:p>
        </w:tc>
        <w:tc>
          <w:tcPr>
            <w:tcW w:w="1143" w:type="dxa"/>
            <w:shd w:val="clear" w:color="auto" w:fill="auto"/>
            <w:vAlign w:val="center"/>
          </w:tcPr>
          <w:p w14:paraId="3B658218">
            <w:pPr>
              <w:widowControl/>
              <w:adjustRightInd w:val="0"/>
              <w:snapToGrid w:val="0"/>
              <w:jc w:val="center"/>
              <w:rPr>
                <w:rFonts w:hint="default" w:eastAsia="宋体"/>
                <w:color w:val="auto"/>
                <w:kern w:val="0"/>
                <w:sz w:val="24"/>
                <w:szCs w:val="24"/>
                <w:highlight w:val="none"/>
                <w:lang w:val="en-US" w:eastAsia="zh-CN"/>
              </w:rPr>
            </w:pPr>
            <w:r>
              <w:rPr>
                <w:rFonts w:hint="eastAsia"/>
                <w:color w:val="auto"/>
                <w:kern w:val="0"/>
                <w:sz w:val="24"/>
                <w:szCs w:val="24"/>
                <w:highlight w:val="none"/>
                <w:lang w:eastAsia="zh-CN"/>
              </w:rPr>
              <w:t>1</w:t>
            </w:r>
            <w:r>
              <w:rPr>
                <w:rFonts w:hint="eastAsia"/>
                <w:color w:val="auto"/>
                <w:kern w:val="0"/>
                <w:sz w:val="24"/>
                <w:szCs w:val="24"/>
                <w:highlight w:val="none"/>
                <w:lang w:val="en-US" w:eastAsia="zh-CN"/>
              </w:rPr>
              <w:t>5</w:t>
            </w:r>
          </w:p>
        </w:tc>
      </w:tr>
      <w:tr w14:paraId="5118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63" w:type="dxa"/>
            <w:shd w:val="clear" w:color="auto" w:fill="auto"/>
            <w:noWrap/>
            <w:vAlign w:val="center"/>
          </w:tcPr>
          <w:p w14:paraId="06137D5E">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2</w:t>
            </w:r>
          </w:p>
        </w:tc>
        <w:tc>
          <w:tcPr>
            <w:tcW w:w="1419" w:type="dxa"/>
            <w:shd w:val="clear" w:color="auto" w:fill="auto"/>
            <w:vAlign w:val="center"/>
          </w:tcPr>
          <w:p w14:paraId="4E4E00E1">
            <w:pPr>
              <w:widowControl/>
              <w:adjustRightInd w:val="0"/>
              <w:snapToGrid w:val="0"/>
              <w:jc w:val="center"/>
              <w:rPr>
                <w:color w:val="auto"/>
                <w:kern w:val="0"/>
                <w:sz w:val="24"/>
                <w:szCs w:val="24"/>
                <w:highlight w:val="none"/>
              </w:rPr>
            </w:pPr>
            <w:r>
              <w:rPr>
                <w:rFonts w:hint="eastAsia"/>
                <w:color w:val="auto"/>
                <w:sz w:val="24"/>
                <w:highlight w:val="none"/>
              </w:rPr>
              <w:t>等保测评方案评价</w:t>
            </w:r>
          </w:p>
        </w:tc>
        <w:tc>
          <w:tcPr>
            <w:tcW w:w="7311" w:type="dxa"/>
            <w:shd w:val="clear" w:color="auto" w:fill="auto"/>
            <w:vAlign w:val="center"/>
          </w:tcPr>
          <w:p w14:paraId="1C7164C7">
            <w:pPr>
              <w:widowControl/>
              <w:adjustRightInd w:val="0"/>
              <w:snapToGrid w:val="0"/>
              <w:rPr>
                <w:color w:val="auto"/>
                <w:kern w:val="0"/>
                <w:sz w:val="24"/>
                <w:szCs w:val="24"/>
                <w:highlight w:val="none"/>
              </w:rPr>
            </w:pPr>
            <w:r>
              <w:rPr>
                <w:rFonts w:hint="eastAsia"/>
                <w:color w:val="auto"/>
                <w:kern w:val="0"/>
                <w:sz w:val="24"/>
                <w:szCs w:val="24"/>
                <w:highlight w:val="none"/>
              </w:rPr>
              <w:t>至少包含测评的各个环节、测评范围、完成标准等方面内容。</w:t>
            </w:r>
          </w:p>
          <w:p w14:paraId="011102EB">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349E87B4">
            <w:pPr>
              <w:widowControl/>
              <w:adjustRightInd w:val="0"/>
              <w:snapToGrid w:val="0"/>
              <w:rPr>
                <w:color w:val="auto"/>
                <w:kern w:val="0"/>
                <w:sz w:val="24"/>
                <w:szCs w:val="24"/>
                <w:highlight w:val="none"/>
              </w:rPr>
            </w:pPr>
            <w:r>
              <w:rPr>
                <w:color w:val="auto"/>
                <w:kern w:val="0"/>
                <w:sz w:val="24"/>
                <w:szCs w:val="24"/>
                <w:highlight w:val="none"/>
              </w:rPr>
              <w:t>重点难点理解或应对解决方案内容每出现</w:t>
            </w:r>
            <w:r>
              <w:rPr>
                <w:rFonts w:hint="eastAsia"/>
                <w:color w:val="auto"/>
                <w:kern w:val="0"/>
                <w:sz w:val="24"/>
                <w:szCs w:val="24"/>
                <w:highlight w:val="none"/>
              </w:rPr>
              <w:t>1处瑕疵减3分，最低0分。</w:t>
            </w:r>
          </w:p>
        </w:tc>
        <w:tc>
          <w:tcPr>
            <w:tcW w:w="1143" w:type="dxa"/>
            <w:shd w:val="clear" w:color="auto" w:fill="auto"/>
            <w:vAlign w:val="center"/>
          </w:tcPr>
          <w:p w14:paraId="6FA700D0">
            <w:pPr>
              <w:widowControl/>
              <w:adjustRightInd w:val="0"/>
              <w:snapToGrid w:val="0"/>
              <w:jc w:val="center"/>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15</w:t>
            </w:r>
          </w:p>
        </w:tc>
      </w:tr>
      <w:tr w14:paraId="46FAA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7D2A92C0">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3</w:t>
            </w:r>
          </w:p>
        </w:tc>
        <w:tc>
          <w:tcPr>
            <w:tcW w:w="1419" w:type="dxa"/>
            <w:shd w:val="clear" w:color="auto" w:fill="auto"/>
            <w:vAlign w:val="center"/>
          </w:tcPr>
          <w:p w14:paraId="65008487">
            <w:pPr>
              <w:widowControl/>
              <w:adjustRightInd w:val="0"/>
              <w:snapToGrid w:val="0"/>
              <w:jc w:val="center"/>
              <w:rPr>
                <w:color w:val="auto"/>
                <w:kern w:val="0"/>
                <w:sz w:val="24"/>
                <w:szCs w:val="24"/>
                <w:highlight w:val="none"/>
              </w:rPr>
            </w:pPr>
            <w:r>
              <w:rPr>
                <w:color w:val="auto"/>
                <w:sz w:val="24"/>
                <w:highlight w:val="none"/>
              </w:rPr>
              <w:t>保密管理方案评价</w:t>
            </w:r>
          </w:p>
        </w:tc>
        <w:tc>
          <w:tcPr>
            <w:tcW w:w="7311" w:type="dxa"/>
            <w:shd w:val="clear" w:color="auto" w:fill="auto"/>
            <w:vAlign w:val="center"/>
          </w:tcPr>
          <w:p w14:paraId="2A2629CB">
            <w:pPr>
              <w:widowControl/>
              <w:adjustRightInd w:val="0"/>
              <w:snapToGrid w:val="0"/>
              <w:rPr>
                <w:color w:val="auto"/>
                <w:sz w:val="24"/>
                <w:highlight w:val="none"/>
              </w:rPr>
            </w:pPr>
            <w:r>
              <w:rPr>
                <w:rFonts w:hint="eastAsia"/>
                <w:color w:val="auto"/>
                <w:sz w:val="24"/>
                <w:highlight w:val="none"/>
              </w:rPr>
              <w:t>至少包含保证服务过程中有可能获取的保密信息不泄露的措施：制定保密制度、服务人员保密培训、重点岗位双人服务、泄密惩罚办法。</w:t>
            </w:r>
          </w:p>
          <w:p w14:paraId="7ACD6685">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3E2201ED">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1处瑕疵减3分，最低0分。</w:t>
            </w:r>
          </w:p>
        </w:tc>
        <w:tc>
          <w:tcPr>
            <w:tcW w:w="1143" w:type="dxa"/>
            <w:shd w:val="clear" w:color="auto" w:fill="auto"/>
            <w:vAlign w:val="center"/>
          </w:tcPr>
          <w:p w14:paraId="42AA091E">
            <w:pPr>
              <w:widowControl/>
              <w:adjustRightInd w:val="0"/>
              <w:snapToGrid w:val="0"/>
              <w:jc w:val="center"/>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15</w:t>
            </w:r>
          </w:p>
        </w:tc>
      </w:tr>
      <w:tr w14:paraId="101EF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jc w:val="center"/>
        </w:trPr>
        <w:tc>
          <w:tcPr>
            <w:tcW w:w="663" w:type="dxa"/>
            <w:shd w:val="clear" w:color="auto" w:fill="auto"/>
            <w:noWrap/>
            <w:vAlign w:val="center"/>
          </w:tcPr>
          <w:p w14:paraId="27A69940">
            <w:pPr>
              <w:widowControl/>
              <w:adjustRightInd w:val="0"/>
              <w:snapToGrid w:val="0"/>
              <w:jc w:val="center"/>
              <w:rPr>
                <w:rFonts w:hint="eastAsia" w:eastAsia="宋体"/>
                <w:color w:val="auto"/>
                <w:kern w:val="0"/>
                <w:sz w:val="24"/>
                <w:szCs w:val="24"/>
                <w:highlight w:val="none"/>
                <w:lang w:eastAsia="zh-CN"/>
              </w:rPr>
            </w:pPr>
            <w:r>
              <w:rPr>
                <w:rFonts w:hint="eastAsia"/>
                <w:color w:val="auto"/>
                <w:kern w:val="0"/>
                <w:sz w:val="24"/>
                <w:szCs w:val="24"/>
                <w:highlight w:val="none"/>
                <w:lang w:val="en-US" w:eastAsia="zh-CN"/>
              </w:rPr>
              <w:t>4</w:t>
            </w:r>
          </w:p>
        </w:tc>
        <w:tc>
          <w:tcPr>
            <w:tcW w:w="1419" w:type="dxa"/>
            <w:shd w:val="clear" w:color="auto" w:fill="auto"/>
            <w:vAlign w:val="center"/>
          </w:tcPr>
          <w:p w14:paraId="177E589D">
            <w:pPr>
              <w:widowControl/>
              <w:adjustRightInd w:val="0"/>
              <w:snapToGrid w:val="0"/>
              <w:jc w:val="center"/>
              <w:rPr>
                <w:color w:val="auto"/>
                <w:kern w:val="0"/>
                <w:sz w:val="24"/>
                <w:szCs w:val="24"/>
                <w:highlight w:val="none"/>
              </w:rPr>
            </w:pPr>
            <w:r>
              <w:rPr>
                <w:rFonts w:hint="eastAsia"/>
                <w:color w:val="auto"/>
                <w:sz w:val="24"/>
                <w:highlight w:val="none"/>
              </w:rPr>
              <w:t>安全和风险管理方案评价</w:t>
            </w:r>
          </w:p>
        </w:tc>
        <w:tc>
          <w:tcPr>
            <w:tcW w:w="7311" w:type="dxa"/>
            <w:shd w:val="clear" w:color="auto" w:fill="auto"/>
            <w:vAlign w:val="center"/>
          </w:tcPr>
          <w:p w14:paraId="63F759DA">
            <w:pPr>
              <w:widowControl/>
              <w:adjustRightInd w:val="0"/>
              <w:snapToGrid w:val="0"/>
              <w:rPr>
                <w:color w:val="auto"/>
                <w:kern w:val="0"/>
                <w:sz w:val="24"/>
                <w:szCs w:val="24"/>
                <w:highlight w:val="none"/>
              </w:rPr>
            </w:pPr>
            <w:r>
              <w:rPr>
                <w:rFonts w:hint="eastAsia"/>
                <w:color w:val="auto"/>
                <w:kern w:val="0"/>
                <w:sz w:val="24"/>
                <w:szCs w:val="24"/>
                <w:highlight w:val="none"/>
              </w:rPr>
              <w:t>至少包含对测评人员的行为管理、项目实施期间信息系统及信息资源安全保障措施、安全和风险预测机制、预案和控制措施等方面内容；以及如何发现和识别安全威胁、如何发现安全漏洞、系统安全措施等方面内容。</w:t>
            </w:r>
          </w:p>
          <w:p w14:paraId="3FD31C19">
            <w:pPr>
              <w:widowControl/>
              <w:adjustRightInd w:val="0"/>
              <w:snapToGrid w:val="0"/>
              <w:rPr>
                <w:color w:val="auto"/>
                <w:kern w:val="0"/>
                <w:sz w:val="24"/>
                <w:szCs w:val="24"/>
                <w:highlight w:val="none"/>
              </w:rPr>
            </w:pPr>
            <w:r>
              <w:rPr>
                <w:rFonts w:hint="eastAsia"/>
                <w:color w:val="auto"/>
                <w:kern w:val="0"/>
                <w:sz w:val="24"/>
                <w:szCs w:val="24"/>
                <w:highlight w:val="none"/>
              </w:rPr>
              <w:t>满足</w:t>
            </w:r>
            <w:r>
              <w:rPr>
                <w:color w:val="auto"/>
                <w:kern w:val="0"/>
                <w:sz w:val="24"/>
                <w:szCs w:val="24"/>
                <w:highlight w:val="none"/>
              </w:rPr>
              <w:t>本文件要求，无瑕疵得满分；</w:t>
            </w:r>
          </w:p>
          <w:p w14:paraId="49AC4EFF">
            <w:pPr>
              <w:widowControl/>
              <w:adjustRightInd w:val="0"/>
              <w:snapToGrid w:val="0"/>
              <w:rPr>
                <w:color w:val="auto"/>
                <w:kern w:val="0"/>
                <w:sz w:val="24"/>
                <w:szCs w:val="24"/>
                <w:highlight w:val="none"/>
              </w:rPr>
            </w:pPr>
            <w:r>
              <w:rPr>
                <w:rFonts w:hint="eastAsia"/>
                <w:color w:val="auto"/>
                <w:kern w:val="0"/>
                <w:sz w:val="24"/>
                <w:szCs w:val="24"/>
                <w:highlight w:val="none"/>
              </w:rPr>
              <w:t>方案</w:t>
            </w:r>
            <w:r>
              <w:rPr>
                <w:color w:val="auto"/>
                <w:kern w:val="0"/>
                <w:sz w:val="24"/>
                <w:szCs w:val="24"/>
                <w:highlight w:val="none"/>
              </w:rPr>
              <w:t>内容每出现</w:t>
            </w:r>
            <w:r>
              <w:rPr>
                <w:rFonts w:hint="eastAsia"/>
                <w:color w:val="auto"/>
                <w:kern w:val="0"/>
                <w:sz w:val="24"/>
                <w:szCs w:val="24"/>
                <w:highlight w:val="none"/>
              </w:rPr>
              <w:t>1处瑕疵减3分，最低0分。</w:t>
            </w:r>
          </w:p>
        </w:tc>
        <w:tc>
          <w:tcPr>
            <w:tcW w:w="1143" w:type="dxa"/>
            <w:shd w:val="clear" w:color="auto" w:fill="auto"/>
            <w:vAlign w:val="center"/>
          </w:tcPr>
          <w:p w14:paraId="61FBB487">
            <w:pPr>
              <w:widowControl/>
              <w:adjustRightInd w:val="0"/>
              <w:snapToGrid w:val="0"/>
              <w:jc w:val="center"/>
              <w:rPr>
                <w:rFonts w:hint="default" w:eastAsia="宋体"/>
                <w:color w:val="auto"/>
                <w:kern w:val="0"/>
                <w:sz w:val="24"/>
                <w:szCs w:val="24"/>
                <w:highlight w:val="none"/>
                <w:lang w:val="en-US" w:eastAsia="zh-CN"/>
              </w:rPr>
            </w:pPr>
            <w:r>
              <w:rPr>
                <w:rFonts w:hint="eastAsia"/>
                <w:color w:val="auto"/>
                <w:kern w:val="0"/>
                <w:sz w:val="24"/>
                <w:szCs w:val="24"/>
                <w:highlight w:val="none"/>
                <w:lang w:val="en-US" w:eastAsia="zh-CN"/>
              </w:rPr>
              <w:t>15</w:t>
            </w:r>
          </w:p>
        </w:tc>
      </w:tr>
      <w:tr w14:paraId="246D6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9393" w:type="dxa"/>
            <w:gridSpan w:val="3"/>
            <w:shd w:val="clear" w:color="auto" w:fill="auto"/>
            <w:noWrap/>
            <w:vAlign w:val="center"/>
          </w:tcPr>
          <w:p w14:paraId="0476A54E">
            <w:pPr>
              <w:widowControl/>
              <w:adjustRightInd w:val="0"/>
              <w:snapToGrid w:val="0"/>
              <w:jc w:val="center"/>
              <w:rPr>
                <w:color w:val="auto"/>
                <w:sz w:val="24"/>
                <w:highlight w:val="none"/>
              </w:rPr>
            </w:pPr>
            <w:r>
              <w:rPr>
                <w:color w:val="auto"/>
                <w:sz w:val="24"/>
                <w:highlight w:val="none"/>
              </w:rPr>
              <w:t>合计</w:t>
            </w:r>
          </w:p>
        </w:tc>
        <w:tc>
          <w:tcPr>
            <w:tcW w:w="1143" w:type="dxa"/>
            <w:shd w:val="clear" w:color="auto" w:fill="auto"/>
            <w:vAlign w:val="center"/>
          </w:tcPr>
          <w:p w14:paraId="21F730D1">
            <w:pPr>
              <w:widowControl/>
              <w:adjustRightInd w:val="0"/>
              <w:snapToGrid w:val="0"/>
              <w:jc w:val="center"/>
              <w:rPr>
                <w:color w:val="auto"/>
                <w:kern w:val="0"/>
                <w:sz w:val="24"/>
                <w:szCs w:val="24"/>
                <w:highlight w:val="none"/>
              </w:rPr>
            </w:pPr>
            <w:r>
              <w:rPr>
                <w:color w:val="auto"/>
                <w:kern w:val="0"/>
                <w:sz w:val="24"/>
                <w:szCs w:val="24"/>
                <w:highlight w:val="none"/>
              </w:rPr>
              <w:t>100</w:t>
            </w:r>
          </w:p>
        </w:tc>
      </w:tr>
    </w:tbl>
    <w:p w14:paraId="700852B7">
      <w:pPr>
        <w:spacing w:line="360" w:lineRule="auto"/>
        <w:ind w:firstLine="480" w:firstLineChars="200"/>
        <w:outlineLvl w:val="0"/>
        <w:rPr>
          <w:color w:val="FF0000"/>
          <w:sz w:val="24"/>
          <w:lang w:val="zh-CN"/>
        </w:rPr>
      </w:pPr>
      <w:r>
        <w:rPr>
          <w:rFonts w:hint="eastAsia"/>
          <w:kern w:val="0"/>
          <w:sz w:val="24"/>
          <w:szCs w:val="24"/>
        </w:rPr>
        <w:t>主观分</w:t>
      </w:r>
      <w:r>
        <w:rPr>
          <w:kern w:val="0"/>
          <w:sz w:val="24"/>
          <w:szCs w:val="24"/>
        </w:rPr>
        <w:t>中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14:paraId="37D446F0">
      <w:pPr>
        <w:widowControl/>
        <w:jc w:val="left"/>
        <w:rPr>
          <w:b/>
          <w:sz w:val="24"/>
        </w:rPr>
      </w:pPr>
      <w:r>
        <w:rPr>
          <w:b/>
          <w:sz w:val="24"/>
        </w:rPr>
        <w:br w:type="page"/>
      </w:r>
    </w:p>
    <w:p w14:paraId="47EA44FB">
      <w:pPr>
        <w:spacing w:line="360" w:lineRule="auto"/>
        <w:jc w:val="center"/>
        <w:rPr>
          <w:b/>
          <w:sz w:val="24"/>
        </w:rPr>
      </w:pPr>
      <w:r>
        <w:rPr>
          <w:b/>
          <w:sz w:val="24"/>
        </w:rPr>
        <w:t>项目需求书</w:t>
      </w:r>
    </w:p>
    <w:p w14:paraId="6EA8FB0D">
      <w:pPr>
        <w:spacing w:line="360" w:lineRule="auto"/>
        <w:ind w:firstLine="480" w:firstLineChars="200"/>
        <w:outlineLvl w:val="0"/>
        <w:rPr>
          <w:kern w:val="0"/>
          <w:sz w:val="24"/>
          <w:szCs w:val="24"/>
        </w:rPr>
      </w:pPr>
      <w:r>
        <w:rPr>
          <w:rFonts w:hint="eastAsia"/>
          <w:kern w:val="0"/>
          <w:sz w:val="24"/>
          <w:szCs w:val="24"/>
        </w:rPr>
        <w:t>一、测评范围</w:t>
      </w:r>
    </w:p>
    <w:p w14:paraId="67D3F6FD">
      <w:pPr>
        <w:spacing w:line="360" w:lineRule="auto"/>
        <w:ind w:firstLine="480" w:firstLineChars="200"/>
        <w:outlineLvl w:val="0"/>
        <w:rPr>
          <w:kern w:val="0"/>
          <w:sz w:val="24"/>
          <w:szCs w:val="24"/>
        </w:rPr>
      </w:pPr>
      <w:r>
        <w:rPr>
          <w:rFonts w:hint="eastAsia"/>
          <w:color w:val="auto"/>
          <w:kern w:val="0"/>
          <w:sz w:val="24"/>
          <w:szCs w:val="24"/>
          <w:highlight w:val="none"/>
        </w:rPr>
        <w:t>针对</w:t>
      </w:r>
      <w:r>
        <w:rPr>
          <w:color w:val="auto"/>
          <w:kern w:val="0"/>
          <w:sz w:val="24"/>
          <w:szCs w:val="24"/>
          <w:highlight w:val="none"/>
        </w:rPr>
        <w:t>[</w:t>
      </w:r>
      <w:r>
        <w:rPr>
          <w:rFonts w:hint="eastAsia"/>
          <w:color w:val="auto"/>
          <w:kern w:val="0"/>
          <w:sz w:val="24"/>
          <w:szCs w:val="24"/>
          <w:highlight w:val="none"/>
        </w:rPr>
        <w:t>天津市市级综合粮食管理和服务平台（三级）]，依据国家信息安全管理的有关政策法规要求，对目标系统进行</w:t>
      </w:r>
      <w:r>
        <w:rPr>
          <w:rFonts w:hint="eastAsia"/>
          <w:color w:val="auto"/>
          <w:kern w:val="0"/>
          <w:sz w:val="24"/>
          <w:szCs w:val="24"/>
          <w:highlight w:val="none"/>
          <w:lang w:val="en-US" w:eastAsia="zh-CN"/>
        </w:rPr>
        <w:t>三级</w:t>
      </w:r>
      <w:r>
        <w:rPr>
          <w:rFonts w:hint="eastAsia"/>
          <w:color w:val="auto"/>
          <w:kern w:val="0"/>
          <w:sz w:val="24"/>
          <w:szCs w:val="24"/>
          <w:highlight w:val="none"/>
        </w:rPr>
        <w:t>网络安全等级保护测评，并出具《网络安全等级保护测评报告》。</w:t>
      </w:r>
    </w:p>
    <w:p w14:paraId="1C2A16F2">
      <w:pPr>
        <w:spacing w:line="360" w:lineRule="auto"/>
        <w:ind w:firstLine="480" w:firstLineChars="200"/>
        <w:outlineLvl w:val="0"/>
        <w:rPr>
          <w:kern w:val="0"/>
          <w:sz w:val="24"/>
          <w:szCs w:val="24"/>
        </w:rPr>
      </w:pPr>
      <w:r>
        <w:rPr>
          <w:rFonts w:hint="eastAsia"/>
          <w:kern w:val="0"/>
          <w:sz w:val="24"/>
          <w:szCs w:val="24"/>
        </w:rPr>
        <w:t>二、测评服务要求</w:t>
      </w:r>
    </w:p>
    <w:p w14:paraId="3BA52D46">
      <w:pPr>
        <w:tabs>
          <w:tab w:val="left" w:pos="210"/>
        </w:tabs>
        <w:autoSpaceDE w:val="0"/>
        <w:autoSpaceDN w:val="0"/>
        <w:adjustRightInd w:val="0"/>
        <w:spacing w:line="360" w:lineRule="auto"/>
        <w:ind w:firstLine="480" w:firstLineChars="200"/>
        <w:outlineLvl w:val="0"/>
        <w:rPr>
          <w:rFonts w:hint="eastAsia"/>
          <w:kern w:val="0"/>
          <w:sz w:val="24"/>
          <w:szCs w:val="24"/>
          <w:lang w:val="en-US" w:eastAsia="zh-CN"/>
        </w:rPr>
      </w:pPr>
      <w:r>
        <w:rPr>
          <w:rFonts w:hint="eastAsia"/>
          <w:kern w:val="0"/>
          <w:sz w:val="24"/>
          <w:szCs w:val="24"/>
          <w:lang w:val="en-US" w:eastAsia="zh-CN"/>
        </w:rPr>
        <w:t>1. 要求供应商能够把握和理解国家对该类项目的具体要求，对等级保护政策、标准有深刻的理解和认识。</w:t>
      </w:r>
    </w:p>
    <w:p w14:paraId="28DB70ED">
      <w:pPr>
        <w:tabs>
          <w:tab w:val="left" w:pos="210"/>
        </w:tabs>
        <w:autoSpaceDE w:val="0"/>
        <w:autoSpaceDN w:val="0"/>
        <w:adjustRightInd w:val="0"/>
        <w:spacing w:line="360" w:lineRule="auto"/>
        <w:ind w:firstLine="480" w:firstLineChars="200"/>
        <w:outlineLvl w:val="0"/>
        <w:rPr>
          <w:rFonts w:hint="eastAsia"/>
          <w:kern w:val="0"/>
          <w:sz w:val="24"/>
          <w:szCs w:val="24"/>
          <w:lang w:val="en-US" w:eastAsia="zh-CN"/>
        </w:rPr>
      </w:pPr>
      <w:r>
        <w:rPr>
          <w:rFonts w:hint="eastAsia"/>
          <w:kern w:val="0"/>
          <w:sz w:val="24"/>
          <w:szCs w:val="24"/>
          <w:lang w:val="en-US" w:eastAsia="zh-CN"/>
        </w:rPr>
        <w:t>2. 要求供应商在现场测评环节过程中，不能影响采购人的各项系统正常运行，针对工具测试等环节需要做好相应的应急预案以及操作规范。</w:t>
      </w:r>
    </w:p>
    <w:p w14:paraId="1AA234BD">
      <w:pPr>
        <w:tabs>
          <w:tab w:val="left" w:pos="210"/>
        </w:tabs>
        <w:autoSpaceDE w:val="0"/>
        <w:autoSpaceDN w:val="0"/>
        <w:adjustRightInd w:val="0"/>
        <w:spacing w:line="360" w:lineRule="auto"/>
        <w:ind w:firstLine="480" w:firstLineChars="200"/>
        <w:outlineLvl w:val="0"/>
        <w:rPr>
          <w:rFonts w:hint="eastAsia"/>
          <w:kern w:val="0"/>
          <w:sz w:val="24"/>
          <w:szCs w:val="24"/>
          <w:lang w:val="en-US" w:eastAsia="zh-CN"/>
        </w:rPr>
      </w:pPr>
      <w:r>
        <w:rPr>
          <w:rFonts w:hint="eastAsia"/>
          <w:kern w:val="0"/>
          <w:sz w:val="24"/>
          <w:szCs w:val="24"/>
          <w:lang w:val="en-US" w:eastAsia="zh-CN"/>
        </w:rPr>
        <w:t xml:space="preserve">3. </w:t>
      </w:r>
      <w:bookmarkStart w:id="5" w:name="OLE_LINK71"/>
      <w:bookmarkStart w:id="6" w:name="OLE_LINK70"/>
      <w:r>
        <w:rPr>
          <w:rFonts w:hint="eastAsia"/>
          <w:kern w:val="0"/>
          <w:sz w:val="24"/>
          <w:szCs w:val="24"/>
          <w:lang w:val="en-US" w:eastAsia="zh-CN"/>
        </w:rPr>
        <w:t>要求供应商</w:t>
      </w:r>
      <w:bookmarkEnd w:id="5"/>
      <w:bookmarkEnd w:id="6"/>
      <w:r>
        <w:rPr>
          <w:rFonts w:hint="eastAsia"/>
          <w:kern w:val="0"/>
          <w:sz w:val="24"/>
          <w:szCs w:val="24"/>
          <w:lang w:val="en-US" w:eastAsia="zh-CN"/>
        </w:rPr>
        <w:t>提供完善的“粮安工程”信息化系统测评方案，包括但不限于《项目网络安全等级保护测评方案》《项目风险管理方案》《项目质量控制及保证措施》《项目应急预案》《保密管理方案》等内容。</w:t>
      </w:r>
    </w:p>
    <w:p w14:paraId="5AB16791">
      <w:pPr>
        <w:tabs>
          <w:tab w:val="left" w:pos="210"/>
        </w:tabs>
        <w:autoSpaceDE w:val="0"/>
        <w:autoSpaceDN w:val="0"/>
        <w:adjustRightInd w:val="0"/>
        <w:spacing w:line="360" w:lineRule="auto"/>
        <w:ind w:firstLine="480" w:firstLineChars="200"/>
        <w:outlineLvl w:val="0"/>
        <w:rPr>
          <w:rFonts w:hint="eastAsia"/>
          <w:kern w:val="0"/>
          <w:sz w:val="24"/>
          <w:szCs w:val="24"/>
          <w:lang w:val="en-US" w:eastAsia="zh-CN"/>
        </w:rPr>
      </w:pPr>
      <w:r>
        <w:rPr>
          <w:rFonts w:hint="eastAsia"/>
          <w:kern w:val="0"/>
          <w:sz w:val="24"/>
          <w:szCs w:val="24"/>
          <w:lang w:val="en-US" w:eastAsia="zh-CN"/>
        </w:rPr>
        <w:t>4. 要求供应商应提供完善的工作流程，有计划、按步骤地开展测评工作，保证测评活动的每个环节都得到有效的控制。</w:t>
      </w:r>
    </w:p>
    <w:p w14:paraId="77B94A49">
      <w:pPr>
        <w:tabs>
          <w:tab w:val="left" w:pos="210"/>
        </w:tabs>
        <w:autoSpaceDE w:val="0"/>
        <w:autoSpaceDN w:val="0"/>
        <w:adjustRightInd w:val="0"/>
        <w:spacing w:line="360" w:lineRule="auto"/>
        <w:ind w:firstLine="480" w:firstLineChars="200"/>
        <w:outlineLvl w:val="0"/>
        <w:rPr>
          <w:rFonts w:hint="eastAsia"/>
          <w:kern w:val="0"/>
          <w:sz w:val="24"/>
          <w:szCs w:val="24"/>
          <w:lang w:val="en-US" w:eastAsia="zh-CN"/>
        </w:rPr>
      </w:pPr>
      <w:r>
        <w:rPr>
          <w:rFonts w:hint="eastAsia"/>
          <w:kern w:val="0"/>
          <w:sz w:val="24"/>
          <w:szCs w:val="24"/>
          <w:lang w:val="en-US" w:eastAsia="zh-CN"/>
        </w:rPr>
        <w:t xml:space="preserve">5. </w:t>
      </w:r>
      <w:r>
        <w:rPr>
          <w:rFonts w:hint="eastAsia"/>
          <w:color w:val="auto"/>
          <w:kern w:val="0"/>
          <w:sz w:val="24"/>
          <w:szCs w:val="24"/>
          <w:highlight w:val="none"/>
        </w:rPr>
        <w:t>★</w:t>
      </w:r>
      <w:r>
        <w:rPr>
          <w:rFonts w:hint="eastAsia"/>
          <w:kern w:val="0"/>
          <w:sz w:val="24"/>
          <w:szCs w:val="24"/>
          <w:lang w:val="en-US" w:eastAsia="zh-CN"/>
        </w:rPr>
        <w:t>要求供应商</w:t>
      </w:r>
      <w:r>
        <w:rPr>
          <w:rFonts w:hint="eastAsia"/>
          <w:kern w:val="0"/>
          <w:sz w:val="24"/>
          <w:szCs w:val="24"/>
          <w:highlight w:val="none"/>
          <w:lang w:val="en-US" w:eastAsia="zh-CN"/>
        </w:rPr>
        <w:t>必须提交国家规定格式的具备CNAS</w:t>
      </w:r>
      <w:r>
        <w:rPr>
          <w:rFonts w:hint="eastAsia"/>
          <w:kern w:val="0"/>
          <w:sz w:val="24"/>
          <w:szCs w:val="24"/>
          <w:lang w:val="en-US" w:eastAsia="zh-CN"/>
        </w:rPr>
        <w:t>标识的《天津市“粮安工程”信息化系统等级保护测评报告》，</w:t>
      </w:r>
      <w:r>
        <w:rPr>
          <w:rFonts w:hint="eastAsia"/>
          <w:color w:val="auto"/>
          <w:kern w:val="0"/>
          <w:sz w:val="24"/>
          <w:szCs w:val="24"/>
          <w:highlight w:val="none"/>
          <w:lang w:val="en-US" w:eastAsia="zh-CN"/>
        </w:rPr>
        <w:t>2026年12月10日</w:t>
      </w:r>
      <w:r>
        <w:rPr>
          <w:rFonts w:hint="eastAsia"/>
          <w:kern w:val="0"/>
          <w:sz w:val="24"/>
          <w:szCs w:val="24"/>
          <w:lang w:val="en-US" w:eastAsia="zh-CN"/>
        </w:rPr>
        <w:t>之前完成。</w:t>
      </w:r>
    </w:p>
    <w:p w14:paraId="73DF6AA2">
      <w:pPr>
        <w:tabs>
          <w:tab w:val="left" w:pos="210"/>
        </w:tabs>
        <w:autoSpaceDE w:val="0"/>
        <w:autoSpaceDN w:val="0"/>
        <w:adjustRightInd w:val="0"/>
        <w:spacing w:line="360" w:lineRule="auto"/>
        <w:ind w:firstLine="480" w:firstLineChars="200"/>
        <w:outlineLvl w:val="0"/>
        <w:rPr>
          <w:rFonts w:hint="eastAsia"/>
          <w:kern w:val="0"/>
          <w:sz w:val="24"/>
          <w:szCs w:val="24"/>
          <w:lang w:val="en-US" w:eastAsia="zh-CN"/>
        </w:rPr>
      </w:pPr>
      <w:r>
        <w:rPr>
          <w:rFonts w:hint="eastAsia"/>
          <w:kern w:val="0"/>
          <w:sz w:val="24"/>
          <w:szCs w:val="24"/>
          <w:lang w:val="en-US" w:eastAsia="zh-CN"/>
        </w:rPr>
        <w:t xml:space="preserve">6. </w:t>
      </w:r>
      <w:bookmarkStart w:id="7" w:name="OLE_LINK72"/>
      <w:bookmarkStart w:id="8" w:name="OLE_LINK73"/>
      <w:r>
        <w:rPr>
          <w:rFonts w:hint="eastAsia"/>
          <w:kern w:val="0"/>
          <w:sz w:val="24"/>
          <w:szCs w:val="24"/>
          <w:lang w:val="en-US" w:eastAsia="zh-CN"/>
        </w:rPr>
        <w:t>要求供应商</w:t>
      </w:r>
      <w:bookmarkEnd w:id="7"/>
      <w:bookmarkEnd w:id="8"/>
      <w:r>
        <w:rPr>
          <w:rFonts w:hint="eastAsia"/>
          <w:kern w:val="0"/>
          <w:sz w:val="24"/>
          <w:szCs w:val="24"/>
          <w:lang w:val="en-US" w:eastAsia="zh-CN"/>
        </w:rPr>
        <w:t>具有完善的项目管理经验，包括制定项目汇报的体系、项目问题管理体系等。</w:t>
      </w:r>
    </w:p>
    <w:p w14:paraId="33DA3C9F">
      <w:pPr>
        <w:tabs>
          <w:tab w:val="left" w:pos="210"/>
        </w:tabs>
        <w:autoSpaceDE w:val="0"/>
        <w:autoSpaceDN w:val="0"/>
        <w:adjustRightInd w:val="0"/>
        <w:spacing w:line="360" w:lineRule="auto"/>
        <w:ind w:firstLine="480" w:firstLineChars="200"/>
        <w:outlineLvl w:val="0"/>
        <w:rPr>
          <w:rFonts w:hint="eastAsia"/>
          <w:kern w:val="0"/>
          <w:sz w:val="24"/>
          <w:szCs w:val="24"/>
          <w:lang w:val="en-US" w:eastAsia="zh-CN"/>
        </w:rPr>
      </w:pPr>
      <w:r>
        <w:rPr>
          <w:rFonts w:hint="eastAsia"/>
          <w:kern w:val="0"/>
          <w:sz w:val="24"/>
          <w:szCs w:val="24"/>
          <w:lang w:val="en-US" w:eastAsia="zh-CN"/>
        </w:rPr>
        <w:t>7. 要求供应商为采购人提供一年的信息系统等级保护定级、备案咨询等相关服务。</w:t>
      </w:r>
    </w:p>
    <w:p w14:paraId="21E8260F">
      <w:pPr>
        <w:tabs>
          <w:tab w:val="left" w:pos="210"/>
        </w:tabs>
        <w:autoSpaceDE w:val="0"/>
        <w:autoSpaceDN w:val="0"/>
        <w:adjustRightInd w:val="0"/>
        <w:spacing w:line="360" w:lineRule="auto"/>
        <w:ind w:firstLine="480" w:firstLineChars="200"/>
        <w:outlineLvl w:val="0"/>
        <w:rPr>
          <w:kern w:val="0"/>
          <w:sz w:val="24"/>
          <w:szCs w:val="24"/>
          <w:lang w:val="en-US" w:eastAsia="zh-CN"/>
        </w:rPr>
      </w:pPr>
      <w:r>
        <w:rPr>
          <w:rFonts w:hint="eastAsia"/>
          <w:kern w:val="0"/>
          <w:sz w:val="24"/>
          <w:szCs w:val="24"/>
          <w:lang w:val="en-US" w:eastAsia="zh-CN"/>
        </w:rPr>
        <w:t>8.</w:t>
      </w:r>
      <w:bookmarkStart w:id="9" w:name="OLE_LINK64"/>
      <w:bookmarkStart w:id="10" w:name="OLE_LINK65"/>
      <w:r>
        <w:rPr>
          <w:rFonts w:hint="eastAsia"/>
          <w:kern w:val="0"/>
          <w:sz w:val="24"/>
          <w:szCs w:val="24"/>
          <w:lang w:val="en-US" w:eastAsia="zh-CN"/>
        </w:rPr>
        <w:t xml:space="preserve"> 要求供应商</w:t>
      </w:r>
      <w:bookmarkEnd w:id="9"/>
      <w:bookmarkEnd w:id="10"/>
      <w:r>
        <w:rPr>
          <w:rFonts w:hint="eastAsia"/>
          <w:kern w:val="0"/>
          <w:sz w:val="24"/>
          <w:szCs w:val="24"/>
          <w:lang w:val="en-US" w:eastAsia="zh-CN"/>
        </w:rPr>
        <w:t>应具备足够的服务支持能力，在测评实施期间要提供7*24小时技术支持，要指定专业工程师提供5*8现场运行技术保障，提供不少于20人日的现场测评服务。必须对测评结论提出整改建议并提供整改设计方案。测评结束后全部测评文档装订成册，建立测评档案。</w:t>
      </w:r>
    </w:p>
    <w:p w14:paraId="300A4B08">
      <w:pPr>
        <w:tabs>
          <w:tab w:val="left" w:pos="210"/>
        </w:tabs>
        <w:autoSpaceDE w:val="0"/>
        <w:autoSpaceDN w:val="0"/>
        <w:adjustRightInd w:val="0"/>
        <w:spacing w:line="360" w:lineRule="auto"/>
        <w:ind w:firstLine="480" w:firstLineChars="200"/>
        <w:outlineLvl w:val="0"/>
        <w:rPr>
          <w:kern w:val="0"/>
          <w:sz w:val="24"/>
          <w:szCs w:val="24"/>
        </w:rPr>
      </w:pPr>
      <w:bookmarkStart w:id="11" w:name="OLE_LINK66"/>
      <w:bookmarkStart w:id="12" w:name="OLE_LINK67"/>
      <w:r>
        <w:rPr>
          <w:rFonts w:hint="eastAsia"/>
          <w:kern w:val="0"/>
          <w:sz w:val="24"/>
          <w:szCs w:val="24"/>
          <w:lang w:val="en-US" w:eastAsia="zh-CN"/>
        </w:rPr>
        <w:t>9. 要求供应商</w:t>
      </w:r>
      <w:bookmarkEnd w:id="11"/>
      <w:bookmarkEnd w:id="12"/>
      <w:r>
        <w:rPr>
          <w:rFonts w:hint="eastAsia"/>
          <w:kern w:val="0"/>
          <w:sz w:val="24"/>
          <w:szCs w:val="24"/>
          <w:lang w:val="en-US" w:eastAsia="zh-CN"/>
        </w:rPr>
        <w:t>严格遵守国家、天津市及市粮食和物资局关于网络与信息安全相关的法律法规和规章制度，严格遵守安全的操作规范，严格保守所接触到的与天津市“粮安工程”信息化系统相关的工作秘密，并签订《信息安全保密协议》。</w:t>
      </w:r>
    </w:p>
    <w:p w14:paraId="517D6F1B">
      <w:pPr>
        <w:spacing w:line="360" w:lineRule="auto"/>
        <w:ind w:firstLine="480" w:firstLineChars="200"/>
        <w:outlineLvl w:val="0"/>
        <w:rPr>
          <w:kern w:val="0"/>
          <w:sz w:val="24"/>
          <w:szCs w:val="24"/>
        </w:rPr>
      </w:pPr>
      <w:r>
        <w:rPr>
          <w:rFonts w:hint="eastAsia"/>
          <w:kern w:val="0"/>
          <w:sz w:val="24"/>
          <w:szCs w:val="24"/>
        </w:rPr>
        <w:t>三、测评人员要求</w:t>
      </w:r>
    </w:p>
    <w:p w14:paraId="5C81F580">
      <w:pPr>
        <w:tabs>
          <w:tab w:val="left" w:pos="210"/>
        </w:tabs>
        <w:autoSpaceDE w:val="0"/>
        <w:autoSpaceDN w:val="0"/>
        <w:adjustRightInd w:val="0"/>
        <w:spacing w:line="360" w:lineRule="auto"/>
        <w:ind w:firstLine="480" w:firstLineChars="200"/>
        <w:outlineLvl w:val="0"/>
        <w:rPr>
          <w:rFonts w:hint="eastAsia"/>
          <w:sz w:val="24"/>
          <w:szCs w:val="24"/>
          <w:lang w:val="en-US" w:eastAsia="zh-CN"/>
        </w:rPr>
      </w:pPr>
      <w:bookmarkStart w:id="13" w:name="OLE_LINK89"/>
      <w:bookmarkStart w:id="14" w:name="OLE_LINK88"/>
      <w:r>
        <w:rPr>
          <w:rFonts w:hint="eastAsia"/>
          <w:kern w:val="0"/>
          <w:sz w:val="24"/>
          <w:szCs w:val="24"/>
          <w:lang w:val="en-US" w:eastAsia="zh-CN"/>
        </w:rPr>
        <w:t>供应商</w:t>
      </w:r>
      <w:bookmarkEnd w:id="13"/>
      <w:bookmarkEnd w:id="14"/>
      <w:r>
        <w:rPr>
          <w:rFonts w:hint="eastAsia"/>
          <w:kern w:val="0"/>
          <w:sz w:val="24"/>
          <w:szCs w:val="24"/>
          <w:lang w:val="en-US" w:eastAsia="zh-CN"/>
        </w:rPr>
        <w:t>应为本项目配备不少于7人的</w:t>
      </w:r>
      <w:bookmarkStart w:id="15" w:name="OLE_LINK63"/>
      <w:bookmarkStart w:id="16" w:name="OLE_LINK62"/>
      <w:r>
        <w:rPr>
          <w:rFonts w:hint="eastAsia"/>
          <w:kern w:val="0"/>
          <w:sz w:val="24"/>
          <w:szCs w:val="24"/>
          <w:lang w:val="en-US" w:eastAsia="zh-CN"/>
        </w:rPr>
        <w:t>项目团队</w:t>
      </w:r>
      <w:bookmarkEnd w:id="15"/>
      <w:bookmarkEnd w:id="16"/>
      <w:r>
        <w:rPr>
          <w:rFonts w:hint="eastAsia"/>
          <w:kern w:val="0"/>
          <w:sz w:val="24"/>
          <w:szCs w:val="24"/>
          <w:lang w:val="en-US" w:eastAsia="zh-CN"/>
        </w:rPr>
        <w:t>，其中项目团队主管1名，项目团队成员不少于6名。</w:t>
      </w:r>
      <w:bookmarkStart w:id="17" w:name="OLE_LINK87"/>
      <w:bookmarkStart w:id="18" w:name="OLE_LINK86"/>
      <w:r>
        <w:rPr>
          <w:rFonts w:hint="eastAsia"/>
          <w:kern w:val="0"/>
          <w:sz w:val="24"/>
          <w:szCs w:val="24"/>
          <w:lang w:val="en-US" w:eastAsia="zh-CN"/>
        </w:rPr>
        <w:t>项目团队</w:t>
      </w:r>
      <w:bookmarkEnd w:id="17"/>
      <w:bookmarkEnd w:id="18"/>
      <w:r>
        <w:rPr>
          <w:rFonts w:hint="eastAsia"/>
          <w:kern w:val="0"/>
          <w:sz w:val="24"/>
          <w:szCs w:val="24"/>
          <w:lang w:val="en-US" w:eastAsia="zh-CN"/>
        </w:rPr>
        <w:t>由测评团队主管统一负责。项目团队成员应具备专业领域测评能力。项目团队的人员资质要求如下：</w:t>
      </w:r>
    </w:p>
    <w:tbl>
      <w:tblPr>
        <w:tblStyle w:val="17"/>
        <w:tblW w:w="5203" w:type="pct"/>
        <w:tblInd w:w="-1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445"/>
        <w:gridCol w:w="1362"/>
        <w:gridCol w:w="4341"/>
      </w:tblGrid>
      <w:tr w14:paraId="39BEB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405" w:type="pct"/>
            <w:noWrap/>
            <w:vAlign w:val="center"/>
          </w:tcPr>
          <w:p w14:paraId="17281323">
            <w:pPr>
              <w:tabs>
                <w:tab w:val="left" w:pos="1260"/>
                <w:tab w:val="center" w:pos="4156"/>
              </w:tabs>
              <w:spacing w:line="360" w:lineRule="auto"/>
              <w:jc w:val="center"/>
              <w:outlineLvl w:val="0"/>
              <w:rPr>
                <w:rFonts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val="0"/>
                <w:bCs w:val="0"/>
                <w:color w:val="auto"/>
                <w:kern w:val="0"/>
                <w:sz w:val="24"/>
                <w:szCs w:val="24"/>
                <w:lang w:val="en-US" w:eastAsia="zh-CN" w:bidi="ar-SA"/>
              </w:rPr>
              <w:t>序号</w:t>
            </w:r>
          </w:p>
        </w:tc>
        <w:tc>
          <w:tcPr>
            <w:tcW w:w="1378" w:type="pct"/>
            <w:noWrap/>
            <w:vAlign w:val="center"/>
          </w:tcPr>
          <w:p w14:paraId="4209E394">
            <w:pPr>
              <w:tabs>
                <w:tab w:val="left" w:pos="1260"/>
                <w:tab w:val="center" w:pos="4156"/>
              </w:tabs>
              <w:spacing w:line="360" w:lineRule="auto"/>
              <w:jc w:val="center"/>
              <w:outlineLvl w:val="0"/>
              <w:rPr>
                <w:rFonts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val="0"/>
                <w:bCs w:val="0"/>
                <w:color w:val="auto"/>
                <w:kern w:val="0"/>
                <w:sz w:val="24"/>
                <w:szCs w:val="24"/>
                <w:lang w:val="en-US" w:eastAsia="zh-CN" w:bidi="ar-SA"/>
              </w:rPr>
              <w:t>岗位</w:t>
            </w:r>
          </w:p>
        </w:tc>
        <w:tc>
          <w:tcPr>
            <w:tcW w:w="767" w:type="pct"/>
            <w:noWrap/>
            <w:vAlign w:val="center"/>
          </w:tcPr>
          <w:p w14:paraId="21EE95CD">
            <w:pPr>
              <w:tabs>
                <w:tab w:val="left" w:pos="1260"/>
                <w:tab w:val="center" w:pos="4156"/>
              </w:tabs>
              <w:spacing w:line="360" w:lineRule="auto"/>
              <w:jc w:val="center"/>
              <w:outlineLvl w:val="0"/>
              <w:rPr>
                <w:rFonts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val="0"/>
                <w:bCs w:val="0"/>
                <w:color w:val="auto"/>
                <w:kern w:val="0"/>
                <w:sz w:val="24"/>
                <w:szCs w:val="24"/>
                <w:lang w:val="en-US" w:eastAsia="zh-CN" w:bidi="ar-SA"/>
              </w:rPr>
              <w:t>需求人数</w:t>
            </w:r>
          </w:p>
        </w:tc>
        <w:tc>
          <w:tcPr>
            <w:tcW w:w="2447" w:type="pct"/>
            <w:noWrap/>
            <w:vAlign w:val="center"/>
          </w:tcPr>
          <w:p w14:paraId="370CDFD4">
            <w:pPr>
              <w:tabs>
                <w:tab w:val="left" w:pos="1260"/>
                <w:tab w:val="center" w:pos="4156"/>
              </w:tabs>
              <w:spacing w:line="360" w:lineRule="auto"/>
              <w:jc w:val="center"/>
              <w:outlineLvl w:val="0"/>
              <w:rPr>
                <w:rFonts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val="0"/>
                <w:bCs w:val="0"/>
                <w:color w:val="auto"/>
                <w:kern w:val="0"/>
                <w:sz w:val="24"/>
                <w:szCs w:val="24"/>
                <w:lang w:val="en-US" w:eastAsia="zh-CN" w:bidi="ar-SA"/>
              </w:rPr>
              <w:t>人员资质</w:t>
            </w:r>
          </w:p>
        </w:tc>
      </w:tr>
      <w:tr w14:paraId="3A52F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405" w:type="pct"/>
            <w:noWrap/>
            <w:vAlign w:val="center"/>
          </w:tcPr>
          <w:p w14:paraId="08DE6B8F">
            <w:pPr>
              <w:tabs>
                <w:tab w:val="left" w:pos="1260"/>
                <w:tab w:val="center" w:pos="4156"/>
              </w:tabs>
              <w:spacing w:line="360" w:lineRule="auto"/>
              <w:jc w:val="center"/>
              <w:outlineLvl w:val="0"/>
              <w:rPr>
                <w:rFonts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val="0"/>
                <w:bCs w:val="0"/>
                <w:color w:val="auto"/>
                <w:kern w:val="0"/>
                <w:sz w:val="24"/>
                <w:szCs w:val="24"/>
                <w:lang w:val="en-US" w:eastAsia="zh-CN" w:bidi="ar-SA"/>
              </w:rPr>
              <w:t>1</w:t>
            </w:r>
          </w:p>
        </w:tc>
        <w:tc>
          <w:tcPr>
            <w:tcW w:w="1378" w:type="pct"/>
            <w:noWrap/>
            <w:vAlign w:val="center"/>
          </w:tcPr>
          <w:p w14:paraId="2A976EA4">
            <w:pPr>
              <w:tabs>
                <w:tab w:val="left" w:pos="1260"/>
                <w:tab w:val="center" w:pos="4156"/>
              </w:tabs>
              <w:spacing w:line="360" w:lineRule="auto"/>
              <w:jc w:val="center"/>
              <w:outlineLvl w:val="0"/>
              <w:rPr>
                <w:rFonts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val="0"/>
                <w:bCs w:val="0"/>
                <w:color w:val="auto"/>
                <w:kern w:val="0"/>
                <w:sz w:val="24"/>
                <w:szCs w:val="24"/>
                <w:lang w:val="en-US" w:eastAsia="zh-CN" w:bidi="ar-SA"/>
              </w:rPr>
              <w:t>项目团队主管</w:t>
            </w:r>
          </w:p>
        </w:tc>
        <w:tc>
          <w:tcPr>
            <w:tcW w:w="767" w:type="pct"/>
            <w:noWrap/>
            <w:vAlign w:val="center"/>
          </w:tcPr>
          <w:p w14:paraId="1A397097">
            <w:pPr>
              <w:tabs>
                <w:tab w:val="left" w:pos="1260"/>
                <w:tab w:val="center" w:pos="4156"/>
              </w:tabs>
              <w:spacing w:line="360" w:lineRule="auto"/>
              <w:jc w:val="center"/>
              <w:outlineLvl w:val="0"/>
              <w:rPr>
                <w:rFonts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val="0"/>
                <w:bCs w:val="0"/>
                <w:color w:val="auto"/>
                <w:kern w:val="0"/>
                <w:sz w:val="24"/>
                <w:szCs w:val="24"/>
                <w:lang w:val="en-US" w:eastAsia="zh-CN" w:bidi="ar-SA"/>
              </w:rPr>
              <w:t>1名</w:t>
            </w:r>
          </w:p>
        </w:tc>
        <w:tc>
          <w:tcPr>
            <w:tcW w:w="2447" w:type="pct"/>
            <w:noWrap/>
            <w:vAlign w:val="center"/>
          </w:tcPr>
          <w:p w14:paraId="7FA12359">
            <w:pPr>
              <w:tabs>
                <w:tab w:val="left" w:pos="1260"/>
                <w:tab w:val="center" w:pos="4156"/>
              </w:tabs>
              <w:spacing w:line="360" w:lineRule="auto"/>
              <w:jc w:val="center"/>
              <w:outlineLvl w:val="0"/>
              <w:rPr>
                <w:rFonts w:ascii="Times New Roman" w:hAnsi="Times New Roman" w:eastAsia="宋体" w:cs="Times New Roman"/>
                <w:b w:val="0"/>
                <w:bCs w:val="0"/>
                <w:color w:val="auto"/>
                <w:kern w:val="0"/>
                <w:sz w:val="24"/>
                <w:szCs w:val="24"/>
                <w:highlight w:val="none"/>
                <w:lang w:val="en-US" w:eastAsia="zh-CN" w:bidi="ar-SA"/>
              </w:rPr>
            </w:pPr>
            <w:r>
              <w:rPr>
                <w:rFonts w:hint="eastAsia" w:cs="Times New Roman"/>
                <w:b w:val="0"/>
                <w:bCs w:val="0"/>
                <w:color w:val="auto"/>
                <w:kern w:val="0"/>
                <w:sz w:val="24"/>
                <w:szCs w:val="24"/>
                <w:highlight w:val="none"/>
                <w:lang w:val="en-US" w:eastAsia="zh-CN" w:bidi="ar-SA"/>
              </w:rPr>
              <w:t>具备</w:t>
            </w:r>
            <w:r>
              <w:rPr>
                <w:rFonts w:hint="eastAsia" w:ascii="Times New Roman" w:hAnsi="Times New Roman" w:eastAsia="宋体" w:cs="Times New Roman"/>
                <w:b w:val="0"/>
                <w:bCs w:val="0"/>
                <w:color w:val="auto"/>
                <w:kern w:val="0"/>
                <w:sz w:val="24"/>
                <w:szCs w:val="24"/>
                <w:highlight w:val="none"/>
                <w:lang w:val="en-US" w:eastAsia="zh-CN" w:bidi="ar-SA"/>
              </w:rPr>
              <w:t>高级网络安全等级测评师证书</w:t>
            </w:r>
          </w:p>
        </w:tc>
      </w:tr>
      <w:tr w14:paraId="443F4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405" w:type="pct"/>
            <w:noWrap/>
            <w:vAlign w:val="center"/>
          </w:tcPr>
          <w:p w14:paraId="18DBF4B3">
            <w:pPr>
              <w:tabs>
                <w:tab w:val="left" w:pos="1260"/>
                <w:tab w:val="center" w:pos="4156"/>
              </w:tabs>
              <w:spacing w:line="360" w:lineRule="auto"/>
              <w:jc w:val="center"/>
              <w:outlineLvl w:val="0"/>
              <w:rPr>
                <w:rFonts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val="0"/>
                <w:bCs w:val="0"/>
                <w:color w:val="auto"/>
                <w:kern w:val="0"/>
                <w:sz w:val="24"/>
                <w:szCs w:val="24"/>
                <w:lang w:val="en-US" w:eastAsia="zh-CN" w:bidi="ar-SA"/>
              </w:rPr>
              <w:t>2</w:t>
            </w:r>
          </w:p>
        </w:tc>
        <w:tc>
          <w:tcPr>
            <w:tcW w:w="1378" w:type="pct"/>
            <w:noWrap/>
            <w:vAlign w:val="center"/>
          </w:tcPr>
          <w:p w14:paraId="0355DA49">
            <w:pPr>
              <w:tabs>
                <w:tab w:val="left" w:pos="1260"/>
                <w:tab w:val="center" w:pos="4156"/>
              </w:tabs>
              <w:spacing w:line="360" w:lineRule="auto"/>
              <w:jc w:val="center"/>
              <w:outlineLvl w:val="0"/>
              <w:rPr>
                <w:rFonts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val="0"/>
                <w:bCs w:val="0"/>
                <w:color w:val="auto"/>
                <w:kern w:val="0"/>
                <w:sz w:val="24"/>
                <w:szCs w:val="24"/>
                <w:lang w:val="en-US" w:eastAsia="zh-CN" w:bidi="ar-SA"/>
              </w:rPr>
              <w:t>项目团队成员（组长）</w:t>
            </w:r>
          </w:p>
        </w:tc>
        <w:tc>
          <w:tcPr>
            <w:tcW w:w="767" w:type="pct"/>
            <w:noWrap/>
            <w:vAlign w:val="center"/>
          </w:tcPr>
          <w:p w14:paraId="6CEABB9E">
            <w:pPr>
              <w:tabs>
                <w:tab w:val="left" w:pos="1260"/>
                <w:tab w:val="center" w:pos="4156"/>
              </w:tabs>
              <w:spacing w:line="360" w:lineRule="auto"/>
              <w:jc w:val="center"/>
              <w:outlineLvl w:val="0"/>
              <w:rPr>
                <w:rFonts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val="0"/>
                <w:bCs w:val="0"/>
                <w:color w:val="auto"/>
                <w:kern w:val="0"/>
                <w:sz w:val="24"/>
                <w:szCs w:val="24"/>
                <w:lang w:val="en-US" w:eastAsia="zh-CN" w:bidi="ar-SA"/>
              </w:rPr>
              <w:t>2名</w:t>
            </w:r>
          </w:p>
        </w:tc>
        <w:tc>
          <w:tcPr>
            <w:tcW w:w="2447" w:type="pct"/>
            <w:noWrap/>
            <w:vAlign w:val="center"/>
          </w:tcPr>
          <w:p w14:paraId="588BF357">
            <w:pPr>
              <w:tabs>
                <w:tab w:val="left" w:pos="1260"/>
                <w:tab w:val="center" w:pos="4156"/>
              </w:tabs>
              <w:spacing w:line="360" w:lineRule="auto"/>
              <w:jc w:val="center"/>
              <w:outlineLvl w:val="0"/>
              <w:rPr>
                <w:rFonts w:ascii="Times New Roman" w:hAnsi="Times New Roman" w:eastAsia="宋体" w:cs="Times New Roman"/>
                <w:b w:val="0"/>
                <w:bCs w:val="0"/>
                <w:color w:val="auto"/>
                <w:kern w:val="0"/>
                <w:sz w:val="24"/>
                <w:szCs w:val="24"/>
                <w:highlight w:val="none"/>
                <w:lang w:val="en-US" w:eastAsia="zh-CN" w:bidi="ar-SA"/>
              </w:rPr>
            </w:pPr>
            <w:r>
              <w:rPr>
                <w:rFonts w:hint="eastAsia" w:cs="Times New Roman"/>
                <w:b w:val="0"/>
                <w:bCs w:val="0"/>
                <w:color w:val="auto"/>
                <w:kern w:val="0"/>
                <w:sz w:val="24"/>
                <w:szCs w:val="24"/>
                <w:highlight w:val="none"/>
                <w:lang w:val="en-US" w:eastAsia="zh-CN" w:bidi="ar-SA"/>
              </w:rPr>
              <w:t>具备</w:t>
            </w:r>
            <w:r>
              <w:rPr>
                <w:rFonts w:hint="eastAsia" w:ascii="Times New Roman" w:hAnsi="Times New Roman" w:eastAsia="宋体" w:cs="Times New Roman"/>
                <w:b w:val="0"/>
                <w:bCs w:val="0"/>
                <w:color w:val="auto"/>
                <w:kern w:val="0"/>
                <w:sz w:val="24"/>
                <w:szCs w:val="24"/>
                <w:highlight w:val="none"/>
                <w:lang w:val="en-US" w:eastAsia="zh-CN" w:bidi="ar-SA"/>
              </w:rPr>
              <w:t>中级及以上网络安全等级测评师证书</w:t>
            </w:r>
          </w:p>
        </w:tc>
      </w:tr>
      <w:tr w14:paraId="4C29F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405" w:type="pct"/>
            <w:noWrap/>
            <w:vAlign w:val="center"/>
          </w:tcPr>
          <w:p w14:paraId="42EF78E3">
            <w:pPr>
              <w:tabs>
                <w:tab w:val="left" w:pos="1260"/>
                <w:tab w:val="center" w:pos="4156"/>
              </w:tabs>
              <w:spacing w:line="360" w:lineRule="auto"/>
              <w:jc w:val="center"/>
              <w:outlineLvl w:val="0"/>
              <w:rPr>
                <w:rFonts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val="0"/>
                <w:bCs w:val="0"/>
                <w:color w:val="auto"/>
                <w:kern w:val="0"/>
                <w:sz w:val="24"/>
                <w:szCs w:val="24"/>
                <w:lang w:val="en-US" w:eastAsia="zh-CN" w:bidi="ar-SA"/>
              </w:rPr>
              <w:t>3</w:t>
            </w:r>
          </w:p>
        </w:tc>
        <w:tc>
          <w:tcPr>
            <w:tcW w:w="1378" w:type="pct"/>
            <w:noWrap/>
            <w:vAlign w:val="center"/>
          </w:tcPr>
          <w:p w14:paraId="2B73EE88">
            <w:pPr>
              <w:tabs>
                <w:tab w:val="left" w:pos="1260"/>
                <w:tab w:val="center" w:pos="4156"/>
              </w:tabs>
              <w:spacing w:line="360" w:lineRule="auto"/>
              <w:jc w:val="center"/>
              <w:outlineLvl w:val="0"/>
              <w:rPr>
                <w:rFonts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val="0"/>
                <w:bCs w:val="0"/>
                <w:color w:val="auto"/>
                <w:kern w:val="0"/>
                <w:sz w:val="24"/>
                <w:szCs w:val="24"/>
                <w:lang w:val="en-US" w:eastAsia="zh-CN" w:bidi="ar-SA"/>
              </w:rPr>
              <w:t>项目团队成员（组员）</w:t>
            </w:r>
          </w:p>
        </w:tc>
        <w:tc>
          <w:tcPr>
            <w:tcW w:w="767" w:type="pct"/>
            <w:noWrap/>
            <w:vAlign w:val="center"/>
          </w:tcPr>
          <w:p w14:paraId="386E6D9A">
            <w:pPr>
              <w:tabs>
                <w:tab w:val="left" w:pos="1260"/>
                <w:tab w:val="center" w:pos="4156"/>
              </w:tabs>
              <w:spacing w:line="360" w:lineRule="auto"/>
              <w:jc w:val="center"/>
              <w:outlineLvl w:val="0"/>
              <w:rPr>
                <w:rFonts w:ascii="Times New Roman" w:hAnsi="Times New Roman" w:eastAsia="宋体" w:cs="Times New Roman"/>
                <w:b w:val="0"/>
                <w:bCs w:val="0"/>
                <w:color w:val="auto"/>
                <w:kern w:val="0"/>
                <w:sz w:val="24"/>
                <w:szCs w:val="24"/>
                <w:lang w:val="en-US" w:eastAsia="zh-CN" w:bidi="ar-SA"/>
              </w:rPr>
            </w:pPr>
            <w:r>
              <w:rPr>
                <w:rFonts w:hint="eastAsia" w:ascii="Times New Roman" w:hAnsi="Times New Roman" w:eastAsia="宋体" w:cs="Times New Roman"/>
                <w:b w:val="0"/>
                <w:bCs w:val="0"/>
                <w:color w:val="auto"/>
                <w:kern w:val="0"/>
                <w:sz w:val="24"/>
                <w:szCs w:val="24"/>
                <w:lang w:val="en-US" w:eastAsia="zh-CN" w:bidi="ar-SA"/>
              </w:rPr>
              <w:t>不少于4名</w:t>
            </w:r>
          </w:p>
        </w:tc>
        <w:tc>
          <w:tcPr>
            <w:tcW w:w="2447" w:type="pct"/>
            <w:noWrap/>
            <w:vAlign w:val="center"/>
          </w:tcPr>
          <w:p w14:paraId="5619F349">
            <w:pPr>
              <w:tabs>
                <w:tab w:val="left" w:pos="1260"/>
                <w:tab w:val="center" w:pos="4156"/>
              </w:tabs>
              <w:spacing w:line="360" w:lineRule="auto"/>
              <w:jc w:val="center"/>
              <w:outlineLvl w:val="0"/>
              <w:rPr>
                <w:rFonts w:ascii="Times New Roman" w:hAnsi="Times New Roman" w:eastAsia="宋体" w:cs="Times New Roman"/>
                <w:b w:val="0"/>
                <w:bCs w:val="0"/>
                <w:color w:val="auto"/>
                <w:kern w:val="0"/>
                <w:sz w:val="24"/>
                <w:szCs w:val="24"/>
                <w:highlight w:val="none"/>
                <w:lang w:val="en-US" w:eastAsia="zh-CN" w:bidi="ar-SA"/>
              </w:rPr>
            </w:pPr>
            <w:r>
              <w:rPr>
                <w:rFonts w:hint="eastAsia" w:cs="Times New Roman"/>
                <w:b w:val="0"/>
                <w:bCs w:val="0"/>
                <w:color w:val="auto"/>
                <w:kern w:val="0"/>
                <w:sz w:val="24"/>
                <w:szCs w:val="24"/>
                <w:highlight w:val="none"/>
                <w:lang w:val="en-US" w:eastAsia="zh-CN" w:bidi="ar-SA"/>
              </w:rPr>
              <w:t>具备</w:t>
            </w:r>
            <w:r>
              <w:rPr>
                <w:rFonts w:hint="eastAsia" w:ascii="Times New Roman" w:hAnsi="Times New Roman" w:eastAsia="宋体" w:cs="Times New Roman"/>
                <w:b w:val="0"/>
                <w:bCs w:val="0"/>
                <w:color w:val="auto"/>
                <w:kern w:val="0"/>
                <w:sz w:val="24"/>
                <w:szCs w:val="24"/>
                <w:highlight w:val="none"/>
                <w:lang w:val="en-US" w:eastAsia="zh-CN" w:bidi="ar-SA"/>
              </w:rPr>
              <w:t>初级及以上网络安全等级测评师证书</w:t>
            </w:r>
          </w:p>
        </w:tc>
      </w:tr>
    </w:tbl>
    <w:p w14:paraId="4D5A4364">
      <w:pPr>
        <w:spacing w:line="360" w:lineRule="auto"/>
        <w:ind w:firstLine="480" w:firstLineChars="200"/>
        <w:jc w:val="left"/>
        <w:rPr>
          <w:sz w:val="24"/>
        </w:rPr>
      </w:pPr>
    </w:p>
    <w:p w14:paraId="7B0B9DC7">
      <w:pPr>
        <w:pStyle w:val="11"/>
        <w:rPr>
          <w:rFonts w:ascii="Times New Roman" w:hAnsi="Times New Roman"/>
          <w:lang w:val="en-US"/>
        </w:rPr>
        <w:sectPr>
          <w:headerReference r:id="rId4" w:type="default"/>
          <w:footerReference r:id="rId5" w:type="default"/>
          <w:pgSz w:w="11906" w:h="16838"/>
          <w:pgMar w:top="1440" w:right="1800" w:bottom="1440" w:left="1800" w:header="851" w:footer="992" w:gutter="0"/>
          <w:cols w:space="720" w:num="1"/>
          <w:docGrid w:type="lines" w:linePitch="312" w:charSpace="0"/>
        </w:sectPr>
      </w:pPr>
    </w:p>
    <w:p w14:paraId="4D1D422F">
      <w:pPr>
        <w:pStyle w:val="11"/>
        <w:rPr>
          <w:rFonts w:ascii="Times New Roman" w:hAnsi="Times New Roman"/>
        </w:rPr>
      </w:pPr>
      <w:r>
        <w:rPr>
          <w:rFonts w:ascii="Times New Roman" w:hAnsi="Times New Roman"/>
        </w:rPr>
        <w:t>第三部分  供应商须知</w:t>
      </w:r>
      <w:bookmarkEnd w:id="1"/>
    </w:p>
    <w:p w14:paraId="1FBED1FD">
      <w:pPr>
        <w:pStyle w:val="29"/>
        <w:spacing w:line="360" w:lineRule="auto"/>
        <w:jc w:val="center"/>
        <w:rPr>
          <w:rFonts w:ascii="Times New Roman" w:hAnsi="Times New Roman" w:eastAsia="宋体" w:cs="Times New Roman"/>
          <w:color w:val="auto"/>
        </w:rPr>
      </w:pPr>
      <w:bookmarkStart w:id="19" w:name="_Toc411426751"/>
    </w:p>
    <w:p w14:paraId="1403BBDF">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A  说明</w:t>
      </w:r>
    </w:p>
    <w:p w14:paraId="77F7428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概述</w:t>
      </w:r>
    </w:p>
    <w:p w14:paraId="3E95F04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根据《中华人民共和国政府采购法》、《中华人民共和国政府采购法实施条例》等有关法律、法规和规章的规定，本采购项目已具备竞争性磋商条件。</w:t>
      </w:r>
    </w:p>
    <w:p w14:paraId="78BA6D7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本竞争性磋商文件仅适用于磋商邀请函中所叙述项目货物和服务的采购。</w:t>
      </w:r>
    </w:p>
    <w:p w14:paraId="6C37ED8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参与磋商活动的所有各方，对在参与磋商过程中获悉的国家、商业和技术秘密以及其它依法应当保密的内容，均负有保密义务，违者应对由此造成的后果承担全部法律责任。</w:t>
      </w:r>
    </w:p>
    <w:p w14:paraId="1FD073F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 定义</w:t>
      </w:r>
    </w:p>
    <w:p w14:paraId="6E80B52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“采购人”系指本次磋商活动的采购单位。“采购代理机构”系指组织本次磋商活动的机构，即“天津市政府采购中心”。</w:t>
      </w:r>
    </w:p>
    <w:p w14:paraId="0649843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“投标人”和“供应商”系指向采购代理机构提交响应文件的供应商。</w:t>
      </w:r>
    </w:p>
    <w:p w14:paraId="1F91E26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货物”系指各种形态和种类的物品，包括原材料、燃料、设备、产品等；“工程”系指建设工程，包括建筑物和构筑物的新建、改建、扩建、装修、拆除、修缮等；“服务”系指除货物和工程以外的其他政府采购对象。</w:t>
      </w:r>
    </w:p>
    <w:p w14:paraId="1D6488F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 解释权</w:t>
      </w:r>
    </w:p>
    <w:p w14:paraId="2161253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本次磋商的最终解释权归为采购人、采购代理机构。</w:t>
      </w:r>
    </w:p>
    <w:p w14:paraId="40D3DBB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本文件未作须知明示，而又有相关法律、法规规定的，采购人、采购代理机构将对此解释为依据有关法律、法规的规定。</w:t>
      </w:r>
    </w:p>
    <w:p w14:paraId="514D545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 合格的供应商</w:t>
      </w:r>
    </w:p>
    <w:p w14:paraId="5698415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符合《中华人民共和国政府采购法》第二十二条供应商参加政府采购活动应当具备的条件及其他有关法律、法规关于供应商的有关规定，有能力提供磋商采购货物及服务的供应商。</w:t>
      </w:r>
    </w:p>
    <w:p w14:paraId="72EFDC5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4.2 符合《磋商邀请函》中关于供应商资格要求（实质性要求）的规定。</w:t>
      </w:r>
    </w:p>
    <w:p w14:paraId="04680D5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4.3 关于联合体参与磋商</w:t>
      </w:r>
    </w:p>
    <w:p w14:paraId="77AFE27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《磋商邀请函》接受联合体参与磋商的：</w:t>
      </w:r>
    </w:p>
    <w:p w14:paraId="71BFA50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（1）两个以上的自然人、法人或者其他组织可以组成一个联合体，以一个供应商的身份共同参加政府采购。</w:t>
      </w:r>
    </w:p>
    <w:p w14:paraId="2D50227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14:paraId="4FBF4EF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w:t>
      </w:r>
      <w:r>
        <w:rPr>
          <w:rFonts w:ascii="Times New Roman" w:hAnsi="Times New Roman" w:eastAsia="宋体" w:cs="Times New Roman"/>
        </w:rPr>
        <w:t>不得再以自己名义单独在同一合同项下投标，也不得组成新的联合体参加同一合同项下的投标。</w:t>
      </w:r>
    </w:p>
    <w:p w14:paraId="29B4333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w:t>
      </w:r>
      <w:r>
        <w:rPr>
          <w:rFonts w:ascii="Times New Roman" w:hAnsi="Times New Roman" w:eastAsia="宋体" w:cs="Times New Roman"/>
        </w:rPr>
        <w:t>下载竞争性磋商文件时，应以联合体协议中确定的主体方名义下载。</w:t>
      </w:r>
    </w:p>
    <w:p w14:paraId="3B40E56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（5）联合体参与磋商的，应以主体方名义提交投标保证金（如有），对联合体各方均具有约束力。</w:t>
      </w:r>
    </w:p>
    <w:p w14:paraId="6277A9E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4BF3738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（7）联合体中任意一方为中小企业的，该方应提供《中小企业声明函》。</w:t>
      </w:r>
    </w:p>
    <w:p w14:paraId="556D542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（8）联合体各方应当共同与采购人签订采购合同，就采购合同约定的事项对采购人承担连带责任。</w:t>
      </w:r>
    </w:p>
    <w:p w14:paraId="7A0B2AD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4.4 关于关联企业</w:t>
      </w:r>
    </w:p>
    <w:p w14:paraId="118C408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不得同时参加同一合同项下的投标</w:t>
      </w:r>
      <w:r>
        <w:rPr>
          <w:rFonts w:ascii="Times New Roman" w:hAnsi="Times New Roman" w:eastAsia="宋体" w:cs="Times New Roman"/>
          <w:color w:val="auto"/>
        </w:rPr>
        <w:t>。如同时参加，则评审时将同时被拒绝。</w:t>
      </w:r>
    </w:p>
    <w:p w14:paraId="6701058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4.5 关于分公司参与磋商</w:t>
      </w:r>
    </w:p>
    <w:p w14:paraId="2994AD8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分公司作为供应商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14:paraId="5D13EA8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4.6 关于提供前期服务的供应商</w:t>
      </w:r>
    </w:p>
    <w:p w14:paraId="1B528B9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为采购项目提供整体设计、规范编制或者项目管理、监理、检测等服务的供应商，不得再参加该采购项目的其他采购活动。</w:t>
      </w:r>
    </w:p>
    <w:p w14:paraId="1BA1E65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4.7 关于中小微企业参与磋商</w:t>
      </w:r>
    </w:p>
    <w:p w14:paraId="7F3695A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中小微企业是指符合《政府采购促进中小企业发展管理办法》（财库[2020]46号）规定的供应商。中小微企业参与磋商应提供《中小企业声明函》。</w:t>
      </w:r>
    </w:p>
    <w:p w14:paraId="3A73ABD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50D7B62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根据《财政部 民政部 中国残疾人联合会关于促进残疾人就业政府采购政策的通知》（财库〔2017〕141号）的规定，残疾人福利性单位视同为小型、微型企业。</w:t>
      </w:r>
    </w:p>
    <w:p w14:paraId="761BF2B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 合格的货物和相关服务</w:t>
      </w:r>
    </w:p>
    <w:p w14:paraId="4DE914C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5.1 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14:paraId="60ED484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5.2 除《磋商项目需求》有特殊规定外，供应商提供的货物应当是全新的、未使用过的，货物和相关服务应当符合竞争性磋商文件的要求，并且其质量完全符合国家标准、行业标准或地方标准。</w:t>
      </w:r>
    </w:p>
    <w:p w14:paraId="692BD48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5.3 供应商应当说明投标货物的来源地，如投标的货物非供应商生产或制造的，则交货时有义务提供其从合法途径获得该货物的相关证明。</w:t>
      </w:r>
    </w:p>
    <w:p w14:paraId="04A0DE5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系统软件、通用软件必须是具有在中国境内的合法使用权或版权的正版软件，涉及到第三方提出侵权或知识产权的起诉及支付版税等费用由供应商承担所有责任及费用。</w:t>
      </w:r>
    </w:p>
    <w:p w14:paraId="71485FB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 磋商费用</w:t>
      </w:r>
    </w:p>
    <w:p w14:paraId="47A0841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无论投标过程中的做法和结果如何，供应商自行承担所有与参加磋商有关的费用。</w:t>
      </w:r>
    </w:p>
    <w:p w14:paraId="5E16BFE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7. 信息发布</w:t>
      </w:r>
    </w:p>
    <w:p w14:paraId="0E1AF4F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项目需要公开的有关信息，包括采购信息公告、更正公告、成交结果公告、终止公告等与磋商活动有关的通知，采购人、采购代理机构均将通过“天津市政府采购网（http://tjgp.cz.tj.gov.cn）”和“天津市政府采购中心网（http://tjgpc.zwfwb.tj.gov.cn）”公开发布。供应商在参与本采购项目磋商活动期间，请及时关注上述媒体和天津市政府采购中心招投标系统“查看项目文件”的相关信息。因没有及时关注而未能如期获取相关信息，供应商自行承担由此可能产生的风险。</w:t>
      </w:r>
    </w:p>
    <w:p w14:paraId="33FC0E6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 询问与质疑</w:t>
      </w:r>
    </w:p>
    <w:p w14:paraId="73DE0A9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政府采购中心提出。</w:t>
      </w:r>
    </w:p>
    <w:p w14:paraId="2CDD483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8.2 询问</w:t>
      </w:r>
    </w:p>
    <w:p w14:paraId="50875D3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（1）询问可以采取电话、当面或书面等形式。</w:t>
      </w:r>
    </w:p>
    <w:p w14:paraId="09311A4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（2）采购人应当自收到供应商询问之日起3个工作日内作出答复，但答复的内容不得涉及商业秘密或者依法应当保密的内容。</w:t>
      </w:r>
    </w:p>
    <w:p w14:paraId="543E93A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8.3 质疑</w:t>
      </w:r>
    </w:p>
    <w:p w14:paraId="07219DF5">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（1）提出质疑的供应商应当是参与所质疑项目采购活动的供应商。</w:t>
      </w:r>
    </w:p>
    <w:p w14:paraId="4B4011C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32F57AC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针对采购结果的质疑，供应商可通过天津市政府采购中心招投标系统“质疑”模块在线提出。</w:t>
      </w:r>
    </w:p>
    <w:p w14:paraId="48665DC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192ABD2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14:paraId="2AFB226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8.4 针对询问或质疑的答复内容需要修改采购文件的，其修改内容应当以天津市政府采购网发布的更正公告为准。</w:t>
      </w:r>
    </w:p>
    <w:p w14:paraId="0EDE852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 其他</w:t>
      </w:r>
    </w:p>
    <w:p w14:paraId="4252A59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本《供应商须知》的条款如与《磋商邀请函》、《磋商项目需求》就同一内容的表述不一致的，以《磋商邀请函》、《磋商项目需求》中规定的内容为准。</w:t>
      </w:r>
    </w:p>
    <w:p w14:paraId="78F276A1">
      <w:pPr>
        <w:pStyle w:val="29"/>
        <w:spacing w:line="360" w:lineRule="auto"/>
        <w:ind w:firstLine="480" w:firstLineChars="200"/>
        <w:jc w:val="both"/>
        <w:rPr>
          <w:rFonts w:ascii="Times New Roman" w:hAnsi="Times New Roman" w:eastAsia="宋体" w:cs="Times New Roman"/>
          <w:color w:val="auto"/>
        </w:rPr>
      </w:pPr>
    </w:p>
    <w:p w14:paraId="2F51F41A">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B  竞争性磋商文件</w:t>
      </w:r>
    </w:p>
    <w:p w14:paraId="08B3C13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 竞争性磋商文件的构成</w:t>
      </w:r>
    </w:p>
    <w:p w14:paraId="5406720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10.1 竞争性磋商文件由下述部分组成：</w:t>
      </w:r>
    </w:p>
    <w:p w14:paraId="146E9DB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（1）磋商邀请函；</w:t>
      </w:r>
    </w:p>
    <w:p w14:paraId="221F5C0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（2）磋商项目需求；</w:t>
      </w:r>
    </w:p>
    <w:p w14:paraId="2EB7A63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（3）供应商须知；</w:t>
      </w:r>
    </w:p>
    <w:p w14:paraId="3551B1CE">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（4）合同草案；</w:t>
      </w:r>
    </w:p>
    <w:p w14:paraId="64EA44C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（5）响应文件格式；</w:t>
      </w:r>
    </w:p>
    <w:p w14:paraId="3D57300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（6）竞争性磋商文件的更正公告内容（如有）。</w:t>
      </w:r>
    </w:p>
    <w:p w14:paraId="42F7AD5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10.2 除非有特殊要求，竞争性磋商文件不单独提供磋商项目使用地的自然环境、气候条件、公用设施等情况，供应商被视为熟悉上述与履行合同有关的一切情况。</w:t>
      </w:r>
    </w:p>
    <w:p w14:paraId="1F7A6D5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10.3 加注“</w:t>
      </w:r>
      <w:r>
        <w:rPr>
          <w:rFonts w:hint="eastAsia" w:ascii="宋体" w:hAnsi="宋体" w:eastAsia="宋体" w:cs="宋体"/>
          <w:color w:val="auto"/>
        </w:rPr>
        <w:t>★</w:t>
      </w:r>
      <w:r>
        <w:rPr>
          <w:rFonts w:ascii="Times New Roman" w:hAnsi="Times New Roman" w:eastAsia="宋体" w:cs="Times New Roman"/>
          <w:color w:val="auto"/>
        </w:rPr>
        <w:t>”号条款为不允许偏离的实质性要求，经磋商小组判定任意一条加注“</w:t>
      </w:r>
      <w:r>
        <w:rPr>
          <w:rFonts w:hint="eastAsia" w:ascii="宋体" w:hAnsi="宋体" w:eastAsia="宋体" w:cs="宋体"/>
          <w:color w:val="auto"/>
        </w:rPr>
        <w:t>★</w:t>
      </w:r>
      <w:r>
        <w:rPr>
          <w:rFonts w:ascii="Times New Roman" w:hAnsi="Times New Roman" w:eastAsia="宋体" w:cs="Times New Roman"/>
          <w:color w:val="auto"/>
        </w:rPr>
        <w:t>”号的条款出现偏离，视为无效响应。</w:t>
      </w:r>
    </w:p>
    <w:p w14:paraId="49B478A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10.4 竞争性磋商文件中涉及的参照品牌、型号仅起说明作用，并没有任何限制性，供应商在投标中可以选用其他替代品牌或型号，但这些替代要实质上优于或相当于磋商要求。</w:t>
      </w:r>
    </w:p>
    <w:p w14:paraId="7491539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10.5 除竞争性磋商文件另有规定外，竞争性磋商文件中要求的每一项产品只允许一种产品投标，每一项产品的采购数量不允许变更。</w:t>
      </w:r>
    </w:p>
    <w:p w14:paraId="7F70FC8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 竞争性磋商文件的澄清和修改</w:t>
      </w:r>
    </w:p>
    <w:p w14:paraId="2C17192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11.1 提交首次响应文件截止之日前，采购人、采购代理机构需要对磋商文件进行补充或修改的，采购人、采购代理机构将会通过“天津市政府采购网”、“天津市政府采购中心网”以更正公告形式发布。</w:t>
      </w:r>
    </w:p>
    <w:p w14:paraId="2CF6AD9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06AF721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11.3 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供应商自行承担，采购人、采购代理机构不承担任何责任。</w:t>
      </w:r>
    </w:p>
    <w:p w14:paraId="5F24554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11.4 更正公告的内容为竞争性磋商文件的组成部分。当竞争性磋商文件与更正公告就同一内容的表述不一致时，以最后发出的更正公告内容为准。</w:t>
      </w:r>
    </w:p>
    <w:p w14:paraId="132335F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11.5 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14:paraId="15792FB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 答疑会和现场考察</w:t>
      </w:r>
    </w:p>
    <w:p w14:paraId="2945398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12.1 采购人、采购代理机构召开答疑会的，所有供应商应按《磋商邀请函》规定的时间、地点参加答疑会。供应商如不参加，其风险由供应商自行承担，采购人、采购代理机构不承担任何责任。</w:t>
      </w:r>
    </w:p>
    <w:p w14:paraId="698B4C5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12.2 采购人、采购代理机构组织现场考察的，所有供应商按《磋商邀请函》规定的时间、地点参加现场考察活动。供应商如不参加，其风险由供应商自行承担，采购人、采购代理机构不承担任何责任。</w:t>
      </w:r>
    </w:p>
    <w:p w14:paraId="306A73E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12.3 采购人、采购代理机构在答疑会或现场考察中口头介绍的情况，除经“天津市政府采购网”、“天津市政府采购中心网”以更正公告的形式发布外，不构成对竞争性磋商文件的修改，不作为供应商编制响应文件的依据。</w:t>
      </w:r>
    </w:p>
    <w:p w14:paraId="1E6748AC">
      <w:pPr>
        <w:pStyle w:val="29"/>
        <w:spacing w:line="360" w:lineRule="auto"/>
        <w:ind w:firstLine="480" w:firstLineChars="200"/>
        <w:jc w:val="both"/>
        <w:rPr>
          <w:rFonts w:ascii="Times New Roman" w:hAnsi="Times New Roman" w:eastAsia="宋体" w:cs="Times New Roman"/>
          <w:color w:val="auto"/>
        </w:rPr>
      </w:pPr>
    </w:p>
    <w:p w14:paraId="5BF55319">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C  响应文件的编制</w:t>
      </w:r>
    </w:p>
    <w:p w14:paraId="2015BFB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 要求</w:t>
      </w:r>
    </w:p>
    <w:p w14:paraId="0FCCAF5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13.1 供应商应仔细阅读竞争性磋商文件的所有内容，按竞争性磋商文件要求编制响应文件，以使其投标对竞争性磋商文件做出实质性响应。否则，其响应文件可能被拒绝，供应商须自行承担由此引起的风险和责任。</w:t>
      </w:r>
    </w:p>
    <w:p w14:paraId="10EDD37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13.2 供应商应根据磋商项目需求和响应文件格式编制响应文件，保证其真实有效，并承担相应的法律责任。</w:t>
      </w:r>
    </w:p>
    <w:p w14:paraId="5EDF1D4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13.3 供应商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7960E04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 投标语言及计量单位</w:t>
      </w:r>
    </w:p>
    <w:p w14:paraId="34CEE7E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14.1 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14:paraId="6BE0BCC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14.2 除竞争性磋商文件中另有规定外，响应文件所使用的计量单位均应使用中华人民共和国法定计量单位。</w:t>
      </w:r>
    </w:p>
    <w:p w14:paraId="4E3818C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 响应文件格式</w:t>
      </w:r>
    </w:p>
    <w:p w14:paraId="5BE4A45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15.1 供应商应按竞争性磋商文件第五部分提供的响应文件格式完整填写。因不按要求编制而引起系统无法检索、读取相关信息时，其后果由供应商自行承担。</w:t>
      </w:r>
    </w:p>
    <w:p w14:paraId="7793E64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15.2 供应商可对本竞争性磋商文件“磋商项目需求”所列的所有</w:t>
      </w:r>
      <w:r>
        <w:rPr>
          <w:rFonts w:hint="eastAsia" w:ascii="Times New Roman" w:hAnsi="Times New Roman" w:eastAsia="宋体" w:cs="Times New Roman"/>
          <w:color w:val="auto"/>
        </w:rPr>
        <w:t>标的</w:t>
      </w:r>
      <w:r>
        <w:rPr>
          <w:rFonts w:ascii="Times New Roman" w:hAnsi="Times New Roman" w:eastAsia="宋体" w:cs="Times New Roman"/>
          <w:color w:val="auto"/>
        </w:rPr>
        <w:t>进行投标，也可只对其中一包或几包的</w:t>
      </w:r>
      <w:r>
        <w:rPr>
          <w:rFonts w:hint="eastAsia" w:ascii="Times New Roman" w:hAnsi="Times New Roman" w:eastAsia="宋体" w:cs="Times New Roman"/>
          <w:color w:val="auto"/>
        </w:rPr>
        <w:t>标的</w:t>
      </w:r>
      <w:r>
        <w:rPr>
          <w:rFonts w:ascii="Times New Roman" w:hAnsi="Times New Roman" w:eastAsia="宋体" w:cs="Times New Roman"/>
          <w:color w:val="auto"/>
        </w:rPr>
        <w:t>投标；若无特殊说明，每一包的内容不得分项投标，原则上按照整包确定成交供应商。</w:t>
      </w:r>
    </w:p>
    <w:p w14:paraId="5D7A818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15.3 如投标多个包的，要求按包分别独立制作响应文件。</w:t>
      </w:r>
    </w:p>
    <w:p w14:paraId="286435A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15.4 响应文件（包括封面和目录）的每一页，从封面开始按阿拉伯数字1、2、3…顺序编制页码。</w:t>
      </w:r>
    </w:p>
    <w:p w14:paraId="7AC62C0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16. 响应文件的组成</w:t>
      </w:r>
    </w:p>
    <w:p w14:paraId="56749CB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按照《磋商邀请函》规定的时间分别上传加盖电子签章的两阶段电子响应文件。</w:t>
      </w:r>
    </w:p>
    <w:p w14:paraId="405C898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 报价</w:t>
      </w:r>
    </w:p>
    <w:p w14:paraId="17B3FB9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17.1 报价书、报价分项一览表等各表中的报价，若无特殊说明应采用人民币填报。</w:t>
      </w:r>
    </w:p>
    <w:p w14:paraId="285A810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17.2 报价是</w:t>
      </w:r>
      <w:r>
        <w:rPr>
          <w:rFonts w:ascii="Times New Roman" w:hAnsi="Times New Roman" w:cs="Times New Roman"/>
          <w:color w:val="auto"/>
        </w:rPr>
        <w:t>为完成竞争性磋商文件规定的一切工作所需的全部费用的最终优惠价格。</w:t>
      </w:r>
    </w:p>
    <w:p w14:paraId="00A33BD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17.3 除《磋商项目需求》中说明并允许外，投标的每一个货物、服务的单项报价以及采购项目的投标总价均只允许有一个报价，任何有选择的报价，采购人、采购代理机构均将予以拒绝。</w:t>
      </w:r>
    </w:p>
    <w:p w14:paraId="4252E08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18. 供应商资格证明文件</w:t>
      </w:r>
    </w:p>
    <w:p w14:paraId="0353947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供应商必须提交证明其有资格进行投标和有能力履行合同的文件，作为响应文件的一部分。</w:t>
      </w:r>
    </w:p>
    <w:p w14:paraId="3BFD458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（1）《磋商邀请函》中规定的供应商资格要求（实质性要求）证明文件；</w:t>
      </w:r>
    </w:p>
    <w:p w14:paraId="1A442C3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（2）若国家及行业对投标项目有特殊资格要求的，还须提供特殊资格证明文件；</w:t>
      </w:r>
    </w:p>
    <w:p w14:paraId="7728EA2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（3）涉及本须知中“4. 合格的供应商”相关要求的，按其要求执行。</w:t>
      </w:r>
    </w:p>
    <w:p w14:paraId="66C971F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 技术响应文件</w:t>
      </w:r>
    </w:p>
    <w:p w14:paraId="32480F9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19.1 供应商须提交证明其拟供货物符合竞争性磋商文件规定的技术响应文件，作为响应文件的一部分。</w:t>
      </w:r>
    </w:p>
    <w:p w14:paraId="67A0596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19.2 上述文件可以是文字资料、图纸或数据，并须提供：</w:t>
      </w:r>
    </w:p>
    <w:p w14:paraId="5FDC18E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（1）货物主要技术性能的详细描述；</w:t>
      </w:r>
    </w:p>
    <w:p w14:paraId="6D4F1A66">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（2）保证货物从采购人开始使用至竞争性磋商文件规定的保修期内正常和连续运转期间所需要的所有备件和专用工具的详细清单，包括其现行价格和供货来源资料；</w:t>
      </w:r>
    </w:p>
    <w:p w14:paraId="5424150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（3）逐条对竞争性磋商文件要求的技术规格进行评议，并按竞争性磋商文件所附格式完整地填写《</w:t>
      </w:r>
      <w:r>
        <w:rPr>
          <w:rFonts w:hint="eastAsia" w:ascii="Times New Roman" w:hAnsi="Times New Roman" w:eastAsia="宋体" w:cs="Times New Roman"/>
          <w:color w:val="auto"/>
        </w:rPr>
        <w:t>技术要求偏离应答表</w:t>
      </w:r>
      <w:r>
        <w:rPr>
          <w:rFonts w:ascii="Times New Roman" w:hAnsi="Times New Roman" w:eastAsia="宋体" w:cs="Times New Roman"/>
          <w:color w:val="auto"/>
        </w:rPr>
        <w:t>》，说明自己所投标的与竞争性磋商文件要求的偏离情况。</w:t>
      </w:r>
    </w:p>
    <w:p w14:paraId="0DD3F67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 投标保证金</w:t>
      </w:r>
    </w:p>
    <w:p w14:paraId="24BC611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20.1 按照《磋商项目需求》要求执行。</w:t>
      </w:r>
    </w:p>
    <w:p w14:paraId="3F94486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20.2 符合《中华人民共和国政府采购法实施条例》和《政府采购竞争性磋商采购方式管理暂行办法》相关规定。</w:t>
      </w:r>
    </w:p>
    <w:p w14:paraId="31A4C50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 磋商有效期</w:t>
      </w:r>
    </w:p>
    <w:p w14:paraId="77B4E67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21.1 磋商有效期为响应文件开启之日起60天。响应书中规定的有效期短于竞争性磋商文件规定的，其投标将被拒绝。</w:t>
      </w:r>
    </w:p>
    <w:p w14:paraId="4ABB1BA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21.2 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14:paraId="7D9F6F3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 响应文件的签署及规定</w:t>
      </w:r>
    </w:p>
    <w:p w14:paraId="1379D8A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22.1 响应文件应按《磋商项目需求》和《响应文件格式》如实编写，未尽事宜可自行补充。响应文件内容不完整、格式不符合导致响应文件被误读、漏读或者查找不到相关内容的，供应商自行承担由此产生的风险。</w:t>
      </w:r>
    </w:p>
    <w:p w14:paraId="36D2B83B">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22.2 供应商按照《磋商邀请函》的要求提交网上应答并分别</w:t>
      </w:r>
      <w:r>
        <w:rPr>
          <w:rFonts w:ascii="Times New Roman" w:hAnsi="Times New Roman" w:cs="Times New Roman" w:eastAsiaTheme="minorEastAsia"/>
          <w:color w:val="auto"/>
          <w:szCs w:val="32"/>
        </w:rPr>
        <w:t>上传加盖电子签章的第一、第二阶段电子响应文件</w:t>
      </w:r>
      <w:r>
        <w:rPr>
          <w:rFonts w:ascii="Times New Roman" w:hAnsi="Times New Roman" w:eastAsia="宋体" w:cs="Times New Roman"/>
          <w:color w:val="auto"/>
        </w:rPr>
        <w:t>（以通过天津公共资源电子签章客户端正确读取签章信息为准）。加盖电子签章的电子响应文件应与网上应答填报内容一致。</w:t>
      </w:r>
    </w:p>
    <w:p w14:paraId="377CB4A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22.3 响应文件因模糊不清或表达不清所引起的后果由供应商自负。</w:t>
      </w:r>
    </w:p>
    <w:p w14:paraId="36869453">
      <w:pPr>
        <w:pStyle w:val="29"/>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22.4 响应文件中的电子件指扫描件、电子证照、照片等形式电子文件；要求第三方出具的盖章件原件（如联合协议、分包意向协议、制造商授权书等），响应文件中应使用原件的电子件。</w:t>
      </w:r>
    </w:p>
    <w:p w14:paraId="25A953D6">
      <w:pPr>
        <w:pStyle w:val="29"/>
        <w:spacing w:line="360" w:lineRule="auto"/>
        <w:ind w:firstLine="480" w:firstLineChars="200"/>
        <w:jc w:val="both"/>
        <w:rPr>
          <w:rFonts w:ascii="Times New Roman" w:hAnsi="Times New Roman" w:eastAsia="宋体" w:cs="Times New Roman"/>
          <w:color w:val="auto"/>
        </w:rPr>
      </w:pPr>
    </w:p>
    <w:p w14:paraId="209F8FB4">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D  响应文件的网上应答和提交</w:t>
      </w:r>
    </w:p>
    <w:p w14:paraId="0C2E6C8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23. 供应商应按《磋商邀请函》的规定提交网上应答并上传加盖供应商电子签章的电子响应文件（以通过天津公共资源电子签章客户端正确读取签章信息为准）。具体方式：使用天津数字认证有限公司发出的CA数字证书（原天津市电子认证中心发出尚在有效期内的CA数字证书仍可使用）登录天津市政府采购中心网（网址：http://tjgpc.zwfwb.tj.gov.cn）-”网上招投标”-“供应商登录”-“市级集采机构入口”提交网上应答并上传加盖供应商电子签章的电子响应文件（以通过天津公共资源电子签章客户端正确读取签章信息为准）。如有需要，供应商可于工作时间且在竞争性磋商文件规定的截止时间前到天津市河东区红星路79号天津市政府采购中心窗口完成上述操作。</w:t>
      </w:r>
    </w:p>
    <w:p w14:paraId="37885D4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 制作和上传电子响应文件要求</w:t>
      </w:r>
    </w:p>
    <w:p w14:paraId="00E9D10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24.1 投标人须下载天津市政府采购中心网-下载中心-《天津公共资源电子签章客户端安装包及使用说明》。</w:t>
      </w:r>
    </w:p>
    <w:p w14:paraId="29EDFCC7">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14:paraId="786BEBA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特别提醒：</w:t>
      </w:r>
    </w:p>
    <w:p w14:paraId="65479A7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0083A2E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14:paraId="4F0112F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24.3 供应商应保证电子响应文件清晰，便于识别，如因上传、扫描、格式等原因导致评审时受到影响，由供应商自行承担相应责任。</w:t>
      </w:r>
    </w:p>
    <w:p w14:paraId="6AEA701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24.4 未按规定提交网上应答和上传加盖电子签章的电子响应文件的投标将被拒绝。</w:t>
      </w:r>
    </w:p>
    <w:p w14:paraId="155390D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25. 供应商须承诺接受电子投标的方式，并自行承担由此带来的废标、无效投标的风险。</w:t>
      </w:r>
    </w:p>
    <w:p w14:paraId="4F005CB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26. 未按竞争性磋商文件的规定提交网上应答和上传加盖供应商电子签章的电子响应文件（以通过天津公共资源电子签章客户端正确读取签章信息为准）的投标将被拒绝。</w:t>
      </w:r>
    </w:p>
    <w:p w14:paraId="4183C219">
      <w:pPr>
        <w:pStyle w:val="29"/>
        <w:spacing w:line="360" w:lineRule="auto"/>
        <w:ind w:firstLine="480" w:firstLineChars="200"/>
        <w:jc w:val="both"/>
        <w:rPr>
          <w:rFonts w:ascii="Times New Roman" w:hAnsi="Times New Roman" w:eastAsia="宋体" w:cs="Times New Roman"/>
          <w:color w:val="auto"/>
        </w:rPr>
      </w:pPr>
    </w:p>
    <w:p w14:paraId="7790F02F">
      <w:pPr>
        <w:pStyle w:val="29"/>
        <w:spacing w:line="360" w:lineRule="auto"/>
        <w:jc w:val="center"/>
        <w:rPr>
          <w:rFonts w:ascii="Times New Roman" w:hAnsi="Times New Roman" w:eastAsia="宋体" w:cs="Times New Roman"/>
          <w:color w:val="auto"/>
        </w:rPr>
      </w:pPr>
      <w:r>
        <w:rPr>
          <w:rFonts w:ascii="Times New Roman" w:hAnsi="Times New Roman" w:eastAsia="宋体" w:cs="Times New Roman"/>
          <w:color w:val="auto"/>
        </w:rPr>
        <w:t>E  磋商程序</w:t>
      </w:r>
    </w:p>
    <w:p w14:paraId="3806EA5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27. 磋商步骤</w:t>
      </w:r>
    </w:p>
    <w:p w14:paraId="57588CE1">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27.1 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4A05B177">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磋商小组要求供应商澄清、说明或者更正响应文件应当以书面形式做出。</w:t>
      </w:r>
    </w:p>
    <w:p w14:paraId="37F68F02">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注：供应商法定代表人或其磋商代表人须携带身份证或其他有效身份证明原件参加磋商。</w:t>
      </w:r>
    </w:p>
    <w:p w14:paraId="5BD796CA">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27.2 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14:paraId="0B9DB2F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对磋商文件做出的实质性变动是磋商文件的有效组成部分，磋商小组应当及时以书面形式同时通知所有参加磋商的供应商。</w:t>
      </w:r>
    </w:p>
    <w:p w14:paraId="0ECCDF00">
      <w:pPr>
        <w:pStyle w:val="29"/>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供应商应当按照磋商文件的变动情况和磋商小组的要求重新提交电子响应文件，且加盖电子签章</w:t>
      </w:r>
      <w:r>
        <w:rPr>
          <w:rFonts w:ascii="Times New Roman" w:hAnsi="Times New Roman" w:eastAsia="宋体" w:cs="Times New Roman"/>
          <w:color w:val="auto"/>
        </w:rPr>
        <w:t>后于磋商小组规定的时间内通过天津市政府采购中心招投标系统“询标解答”上传至天津市政府采购中心招投标系统。</w:t>
      </w:r>
    </w:p>
    <w:p w14:paraId="4E09FB1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未实质性响应磋商文件的响应文件按无效响应处理，磋商小组应当告知提交响应文件的供应商。</w:t>
      </w:r>
    </w:p>
    <w:p w14:paraId="50996AF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27.3 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14:paraId="7DABAEA9">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27.4 第四步：经磋商确定最终采购需求和提交最后报价的供应商后，由磋商小组采用综合评分法对提交最后报价的供应商的响应文件和最后报价进行综合评分。</w:t>
      </w:r>
    </w:p>
    <w:p w14:paraId="0FCBF316">
      <w:pPr>
        <w:pStyle w:val="29"/>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根据《关于推动解决政府采购异常低价问题的通知》（财库〔2026〕2号）的要求，磋商小组启动异常低价响应审查程序，</w:t>
      </w:r>
      <w:r>
        <w:rPr>
          <w:rFonts w:ascii="Times New Roman" w:hAnsi="Times New Roman" w:eastAsia="宋体"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w:t>
      </w:r>
      <w:r>
        <w:rPr>
          <w:rFonts w:hint="eastAsia" w:ascii="Times New Roman" w:hAnsi="Times New Roman" w:eastAsia="宋体" w:cs="Times New Roman"/>
          <w:color w:val="auto"/>
        </w:rPr>
        <w:t>磋商小组</w:t>
      </w:r>
      <w:r>
        <w:rPr>
          <w:rFonts w:ascii="Times New Roman" w:hAnsi="Times New Roman" w:eastAsia="宋体"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14:paraId="0934F7CB">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27.5 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56A5EE3">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27.6 出现下列情形之一的，采购人或者采购代理机构应当终止竞争性磋商采购活动，发布项目终止公告并说明原因，重新开展采购活动：</w:t>
      </w:r>
    </w:p>
    <w:p w14:paraId="2C28503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（1）因情况变化，不再符合规定的竞争性磋商采购方式适用情形的；</w:t>
      </w:r>
    </w:p>
    <w:p w14:paraId="1B61E0D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（2）出现影响采购公正的违法、违规行为的；</w:t>
      </w:r>
    </w:p>
    <w:p w14:paraId="2F098AA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（3）除《政府采购竞争性磋商采购方式管理暂行办法》第二十一条第三款规定的情形外，在采购过程中符合要求的供应商或者报价未超过采购预算的供应商不足3家的。</w:t>
      </w:r>
    </w:p>
    <w:p w14:paraId="7F7D3570">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rPr>
        <w:t>27.7 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6AF51DFE">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 评审方法及标准</w:t>
      </w:r>
    </w:p>
    <w:p w14:paraId="3C6FE0F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14:paraId="0E75A19F">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28.2 磋商小组应当按照客观、公正、审慎的原则，根据竞争性磋商文件规定的评审程序、评审方法和评审标准进行独立评审。</w:t>
      </w:r>
    </w:p>
    <w:p w14:paraId="6C6DE97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28.3 竞争性磋商文件内容违反国家有关强制性规定的，磋商小组应当停止评审并向采购人或者采购代理机构说明情况。</w:t>
      </w:r>
    </w:p>
    <w:p w14:paraId="5107A85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28.4 对竞争性磋商文件中描述有歧义或前后不一致的地方，磋商小组有权进行评判，但对同一条款的评判应适用于每个供应商。</w:t>
      </w:r>
    </w:p>
    <w:p w14:paraId="5313862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28.5 评审方法</w:t>
      </w:r>
    </w:p>
    <w:p w14:paraId="7D9E500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14:paraId="4AB2E2B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343337E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（3）按照《关于调整优化节能产品、环境标志产品政府采购执行机制的通知》（财库〔2019〕9号）文件要求，对</w:t>
      </w:r>
      <w:r>
        <w:rPr>
          <w:rFonts w:ascii="Times New Roman" w:hAnsi="Times New Roman" w:cs="Times New Roman"/>
          <w:color w:val="auto"/>
        </w:rPr>
        <w:t>政府采购节能、环境标志品目清单内的产品实施</w:t>
      </w:r>
      <w:r>
        <w:rPr>
          <w:rFonts w:ascii="Times New Roman" w:hAnsi="Times New Roman" w:eastAsia="宋体" w:cs="Times New Roman"/>
          <w:color w:val="auto"/>
        </w:rPr>
        <w:t>优先采购和强制采购的评标方法。</w:t>
      </w:r>
    </w:p>
    <w:p w14:paraId="55042E6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14:paraId="6CEEA932">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14:paraId="4BCDC90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（6）采购人按成交候选供应商顺序确定成交供应商，或授权磋商小组按成交候选供应商顺序直接确定成交供应商。</w:t>
      </w:r>
    </w:p>
    <w:p w14:paraId="374302F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28.6 出现以下任何情形取消磋商资格：</w:t>
      </w:r>
    </w:p>
    <w:p w14:paraId="171BF22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（1）响应文件未按竞争性磋商文件的要求加盖电子签章的；</w:t>
      </w:r>
    </w:p>
    <w:p w14:paraId="65ACF23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（2）磋商有效期短于竞争性磋商文件要求的；</w:t>
      </w:r>
    </w:p>
    <w:p w14:paraId="476C64FD">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（3）响应文件中提供虚假材料的；</w:t>
      </w:r>
    </w:p>
    <w:p w14:paraId="2AC06E4C">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（4）不能满足竞争性磋商文件中任何一条实质性要求或</w:t>
      </w:r>
      <w:r>
        <w:rPr>
          <w:rFonts w:hint="eastAsia" w:ascii="Times New Roman" w:hAnsi="Times New Roman" w:eastAsia="宋体" w:cs="Times New Roman"/>
          <w:color w:val="auto"/>
        </w:rPr>
        <w:t>加注“★”号条款经磋商小组认定出现偏离的</w:t>
      </w:r>
      <w:r>
        <w:rPr>
          <w:rFonts w:ascii="Times New Roman" w:hAnsi="Times New Roman" w:eastAsia="宋体" w:cs="Times New Roman"/>
          <w:color w:val="auto"/>
        </w:rPr>
        <w:t>或经磋商小组认定未实质性响应竞争性磋商文件要求的或响应内容不符合相关强制性规定的；</w:t>
      </w:r>
    </w:p>
    <w:p w14:paraId="6AA66C52">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（5）未按时进行网上解密或电子响应文件损坏、无效的；</w:t>
      </w:r>
    </w:p>
    <w:p w14:paraId="125BD8F6">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（6）磋商报价超出采购预算的；</w:t>
      </w:r>
    </w:p>
    <w:p w14:paraId="1917F654">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（7）存在串通情形的；</w:t>
      </w:r>
    </w:p>
    <w:p w14:paraId="6C6336E0">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（8）单位负责人或法定代表人为同一人，或者存在控股、管理关系的不同供应商，</w:t>
      </w:r>
      <w:r>
        <w:rPr>
          <w:rFonts w:ascii="Times New Roman" w:hAnsi="Times New Roman" w:eastAsia="宋体" w:cs="Times New Roman"/>
        </w:rPr>
        <w:t>参加同一合同项下投标的，相关投标均无效；</w:t>
      </w:r>
    </w:p>
    <w:p w14:paraId="5E7ADCE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（9）其他法定响应无效的情形。</w:t>
      </w:r>
    </w:p>
    <w:p w14:paraId="5AC1EAE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 其他注意事项</w:t>
      </w:r>
    </w:p>
    <w:p w14:paraId="56279CD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29.1 在磋商期间，供应商不得向磋商小组成员或采购代理机构询问评审情况、施加任何影响，不得进行旨在影响评审结果的活动。</w:t>
      </w:r>
    </w:p>
    <w:p w14:paraId="472DFB9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29.2 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14:paraId="14708948">
      <w:pPr>
        <w:pStyle w:val="29"/>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29.3 本项目不接受赠品、回扣或者与采购无关的其他商品、服务。</w:t>
      </w:r>
    </w:p>
    <w:p w14:paraId="09B060FA">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29.4 如果几个供应商所投整包产品为同一品牌时，在服务承诺符合竞争性磋商文件的情况下，报价最低的供应商入围评审阶段。</w:t>
      </w:r>
    </w:p>
    <w:p w14:paraId="35CDED71">
      <w:pPr>
        <w:pStyle w:val="29"/>
        <w:spacing w:line="360" w:lineRule="auto"/>
        <w:ind w:firstLine="480" w:firstLineChars="200"/>
        <w:jc w:val="both"/>
        <w:rPr>
          <w:rFonts w:ascii="Times New Roman" w:hAnsi="Times New Roman" w:eastAsia="宋体" w:cs="Times New Roman"/>
          <w:color w:val="auto"/>
        </w:rPr>
      </w:pPr>
    </w:p>
    <w:p w14:paraId="17B56D62">
      <w:pPr>
        <w:pStyle w:val="29"/>
        <w:spacing w:line="360" w:lineRule="auto"/>
        <w:ind w:firstLine="480" w:firstLineChars="200"/>
        <w:jc w:val="center"/>
        <w:rPr>
          <w:rFonts w:ascii="Times New Roman" w:hAnsi="Times New Roman" w:eastAsia="宋体" w:cs="Times New Roman"/>
          <w:color w:val="auto"/>
        </w:rPr>
      </w:pPr>
      <w:r>
        <w:rPr>
          <w:rFonts w:ascii="Times New Roman" w:hAnsi="Times New Roman" w:eastAsia="宋体" w:cs="Times New Roman"/>
          <w:color w:val="auto"/>
        </w:rPr>
        <w:t>F  授予合同</w:t>
      </w:r>
    </w:p>
    <w:p w14:paraId="6D5522D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 成交供应商的产生</w:t>
      </w:r>
    </w:p>
    <w:p w14:paraId="4325CE8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30.1 采购人可以事先授权磋商小组直接确定成交供应商。</w:t>
      </w:r>
    </w:p>
    <w:p w14:paraId="24970EA5">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30.2 采购人也可以按照《中华人民共和国政府采购法》及其实施条例等法律法规的规定和竞争性磋商文件的要求确认成交供应商。</w:t>
      </w:r>
    </w:p>
    <w:p w14:paraId="2F19530F">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 成交通知</w:t>
      </w:r>
    </w:p>
    <w:p w14:paraId="4904E59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查看项目文件”中获取）。《成交通知书》一经发出即发生法律效力。</w:t>
      </w:r>
    </w:p>
    <w:p w14:paraId="2D03B53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项目资审情况”中获取未通过资格审查的原因或从“供应商系统”的“查看排序和得分”中获取未成交人本人的评审得分与排序。</w:t>
      </w:r>
    </w:p>
    <w:p w14:paraId="3A8ABA83">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 签订合同</w:t>
      </w:r>
    </w:p>
    <w:p w14:paraId="4CBC5608">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32.1 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市级集采机构入口”，并从“供应商系统”的“合同”中获取。</w:t>
      </w:r>
    </w:p>
    <w:p w14:paraId="1C7A594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32.2 竞争性磋商文件、成交供应商的响应文件及其澄清文件等，均为签订合同的依据，且为合同的组成部分。</w:t>
      </w:r>
    </w:p>
    <w:p w14:paraId="107946A7">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 履约保证金</w:t>
      </w:r>
    </w:p>
    <w:p w14:paraId="430C752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33.1 若《磋商项目需求》规定须提交履约保证金的，成交供应商须按照规定要求提交履约保证金。</w:t>
      </w:r>
    </w:p>
    <w:p w14:paraId="305AA084">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33.2 成交供应商未能按合同规定履行其义务，采购人有权没收履约保证金。</w:t>
      </w:r>
    </w:p>
    <w:p w14:paraId="0A8E69AC">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14:paraId="5B83EBC9">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 合同分包</w:t>
      </w:r>
    </w:p>
    <w:p w14:paraId="6D20066D">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35.1 未经采购人同意，成交供应商不得分包合同。</w:t>
      </w:r>
    </w:p>
    <w:p w14:paraId="38673931">
      <w:pPr>
        <w:pStyle w:val="29"/>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35.2 政府采购合同分包履行的，成交供应商就采购项目和分包项目向采购人负责，分包供应商就分包项目承担责任。</w:t>
      </w:r>
    </w:p>
    <w:p w14:paraId="7F29743A">
      <w:pPr>
        <w:pStyle w:val="29"/>
        <w:spacing w:line="360" w:lineRule="auto"/>
        <w:ind w:firstLine="480" w:firstLineChars="200"/>
        <w:jc w:val="both"/>
        <w:rPr>
          <w:rFonts w:ascii="Times New Roman" w:hAnsi="Times New Roman" w:eastAsia="宋体" w:cs="Times New Roman"/>
          <w:color w:val="auto"/>
        </w:rPr>
      </w:pPr>
    </w:p>
    <w:p w14:paraId="35BDF25A">
      <w:pPr>
        <w:pStyle w:val="29"/>
        <w:snapToGrid w:val="0"/>
        <w:spacing w:line="360" w:lineRule="auto"/>
        <w:ind w:firstLine="480" w:firstLineChars="200"/>
        <w:jc w:val="both"/>
        <w:rPr>
          <w:rFonts w:ascii="Times New Roman" w:hAnsi="Times New Roman" w:eastAsia="宋体" w:cs="Times New Roman"/>
          <w:color w:val="auto"/>
        </w:rPr>
      </w:pPr>
    </w:p>
    <w:p w14:paraId="5BEB1754">
      <w:pPr>
        <w:pStyle w:val="29"/>
        <w:snapToGrid w:val="0"/>
        <w:spacing w:line="360" w:lineRule="auto"/>
        <w:ind w:firstLine="480" w:firstLineChars="200"/>
        <w:jc w:val="both"/>
        <w:rPr>
          <w:rFonts w:ascii="Times New Roman" w:hAnsi="Times New Roman" w:eastAsia="宋体" w:cs="Times New Roman"/>
          <w:color w:val="auto"/>
        </w:rPr>
        <w:sectPr>
          <w:headerReference r:id="rId6" w:type="default"/>
          <w:pgSz w:w="11906" w:h="16838"/>
          <w:pgMar w:top="1440" w:right="1800" w:bottom="1440" w:left="1800" w:header="851" w:footer="992" w:gutter="0"/>
          <w:cols w:space="720" w:num="1"/>
          <w:docGrid w:type="lines" w:linePitch="312" w:charSpace="0"/>
        </w:sectPr>
      </w:pPr>
    </w:p>
    <w:p w14:paraId="3FEBD4C6">
      <w:pPr>
        <w:pStyle w:val="11"/>
        <w:rPr>
          <w:rFonts w:ascii="Times New Roman" w:hAnsi="Times New Roman"/>
        </w:rPr>
      </w:pPr>
      <w:r>
        <w:rPr>
          <w:rFonts w:ascii="Times New Roman" w:hAnsi="Times New Roman"/>
        </w:rPr>
        <w:t>第四部分  合同草案</w:t>
      </w:r>
      <w:bookmarkEnd w:id="19"/>
    </w:p>
    <w:p w14:paraId="34326E8E">
      <w:pPr>
        <w:tabs>
          <w:tab w:val="left" w:pos="412"/>
          <w:tab w:val="left" w:pos="618"/>
        </w:tabs>
        <w:spacing w:line="520" w:lineRule="exact"/>
        <w:jc w:val="center"/>
        <w:rPr>
          <w:b/>
          <w:sz w:val="30"/>
          <w:szCs w:val="30"/>
        </w:rPr>
      </w:pPr>
      <w:r>
        <w:rPr>
          <w:b/>
          <w:sz w:val="30"/>
          <w:szCs w:val="30"/>
        </w:rPr>
        <w:t>合同一般条款</w:t>
      </w:r>
    </w:p>
    <w:p w14:paraId="1D0AC0ED">
      <w:pPr>
        <w:tabs>
          <w:tab w:val="left" w:pos="0"/>
          <w:tab w:val="left" w:pos="315"/>
        </w:tabs>
        <w:spacing w:line="520" w:lineRule="exact"/>
        <w:ind w:firstLine="480"/>
        <w:rPr>
          <w:sz w:val="24"/>
          <w:szCs w:val="24"/>
        </w:rPr>
      </w:pPr>
      <w:r>
        <w:rPr>
          <w:sz w:val="24"/>
          <w:szCs w:val="24"/>
        </w:rPr>
        <w:t xml:space="preserve">需方：  </w:t>
      </w:r>
    </w:p>
    <w:p w14:paraId="0C586106">
      <w:pPr>
        <w:tabs>
          <w:tab w:val="left" w:pos="0"/>
          <w:tab w:val="left" w:pos="315"/>
        </w:tabs>
        <w:spacing w:line="520" w:lineRule="exact"/>
        <w:ind w:firstLine="480"/>
        <w:rPr>
          <w:sz w:val="24"/>
          <w:szCs w:val="24"/>
        </w:rPr>
      </w:pPr>
      <w:r>
        <w:rPr>
          <w:sz w:val="24"/>
          <w:szCs w:val="24"/>
        </w:rPr>
        <w:t xml:space="preserve">供方： </w:t>
      </w:r>
    </w:p>
    <w:p w14:paraId="5A93FE64">
      <w:pPr>
        <w:tabs>
          <w:tab w:val="left" w:pos="0"/>
          <w:tab w:val="left" w:pos="315"/>
        </w:tabs>
        <w:spacing w:line="520" w:lineRule="exact"/>
        <w:ind w:firstLine="480"/>
        <w:rPr>
          <w:sz w:val="24"/>
          <w:szCs w:val="24"/>
        </w:rPr>
      </w:pPr>
      <w:r>
        <w:rPr>
          <w:sz w:val="24"/>
          <w:szCs w:val="24"/>
        </w:rPr>
        <w:t>供、需双方根据   项目（项目编号：TGPC-201 - ）的政府采购结果和竞争性磋商文件的要求，并经双方协商一致，达成  合同：</w:t>
      </w:r>
    </w:p>
    <w:p w14:paraId="67CBD190">
      <w:pPr>
        <w:pStyle w:val="37"/>
        <w:numPr>
          <w:ilvl w:val="0"/>
          <w:numId w:val="1"/>
        </w:numPr>
        <w:spacing w:line="480" w:lineRule="exact"/>
        <w:ind w:firstLineChars="0"/>
        <w:rPr>
          <w:sz w:val="24"/>
        </w:rPr>
      </w:pPr>
      <w:r>
        <w:rPr>
          <w:sz w:val="24"/>
        </w:rPr>
        <w:t>本合同为中小企业预留合同</w:t>
      </w:r>
    </w:p>
    <w:p w14:paraId="0401916A">
      <w:pPr>
        <w:pStyle w:val="37"/>
        <w:numPr>
          <w:ilvl w:val="0"/>
          <w:numId w:val="1"/>
        </w:numPr>
        <w:spacing w:line="480" w:lineRule="exact"/>
        <w:ind w:firstLineChars="0"/>
        <w:rPr>
          <w:sz w:val="24"/>
        </w:rPr>
      </w:pPr>
      <w:r>
        <w:rPr>
          <w:sz w:val="24"/>
        </w:rPr>
        <w:t>本合同非中小企业预留合同</w:t>
      </w:r>
    </w:p>
    <w:p w14:paraId="67BB4997">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7D088B63">
      <w:pPr>
        <w:tabs>
          <w:tab w:val="left" w:pos="1133"/>
        </w:tabs>
        <w:spacing w:line="520" w:lineRule="exact"/>
        <w:ind w:firstLine="480" w:firstLineChars="200"/>
        <w:rPr>
          <w:sz w:val="24"/>
          <w:szCs w:val="24"/>
        </w:rPr>
      </w:pPr>
      <w:r>
        <w:rPr>
          <w:sz w:val="24"/>
          <w:szCs w:val="24"/>
        </w:rPr>
        <w:t>一、采购内容：  （详见附件）</w:t>
      </w:r>
    </w:p>
    <w:p w14:paraId="2FE64B91">
      <w:pPr>
        <w:tabs>
          <w:tab w:val="left" w:pos="1133"/>
        </w:tabs>
        <w:spacing w:line="520" w:lineRule="exact"/>
        <w:ind w:firstLine="480" w:firstLineChars="200"/>
        <w:rPr>
          <w:sz w:val="24"/>
          <w:szCs w:val="24"/>
        </w:rPr>
      </w:pPr>
      <w:r>
        <w:rPr>
          <w:sz w:val="24"/>
          <w:szCs w:val="24"/>
        </w:rPr>
        <w:t xml:space="preserve">    合同总价款：人民币  元</w:t>
      </w:r>
    </w:p>
    <w:p w14:paraId="00B1798D">
      <w:pPr>
        <w:tabs>
          <w:tab w:val="left" w:pos="1133"/>
        </w:tabs>
        <w:spacing w:line="520" w:lineRule="exact"/>
        <w:ind w:firstLine="480" w:firstLineChars="200"/>
        <w:rPr>
          <w:sz w:val="24"/>
          <w:szCs w:val="24"/>
        </w:rPr>
      </w:pPr>
      <w:r>
        <w:rPr>
          <w:sz w:val="24"/>
          <w:szCs w:val="24"/>
        </w:rPr>
        <w:t xml:space="preserve">    大写：人民币  元整</w:t>
      </w:r>
    </w:p>
    <w:p w14:paraId="12B54CCC">
      <w:pPr>
        <w:tabs>
          <w:tab w:val="left" w:pos="360"/>
        </w:tabs>
        <w:spacing w:line="520" w:lineRule="exact"/>
        <w:ind w:firstLine="480" w:firstLineChars="200"/>
        <w:rPr>
          <w:sz w:val="24"/>
          <w:szCs w:val="24"/>
        </w:rPr>
      </w:pPr>
      <w:r>
        <w:rPr>
          <w:sz w:val="24"/>
          <w:szCs w:val="24"/>
        </w:rPr>
        <w:t>二、质量要求及对质量负责条件和期限：见附件。</w:t>
      </w:r>
    </w:p>
    <w:p w14:paraId="4BC4C7A5">
      <w:pPr>
        <w:tabs>
          <w:tab w:val="left" w:pos="360"/>
        </w:tabs>
        <w:spacing w:line="520" w:lineRule="exact"/>
        <w:ind w:firstLine="480" w:firstLineChars="200"/>
        <w:rPr>
          <w:sz w:val="24"/>
          <w:szCs w:val="24"/>
        </w:rPr>
      </w:pPr>
      <w:r>
        <w:rPr>
          <w:sz w:val="24"/>
          <w:szCs w:val="24"/>
        </w:rPr>
        <w:t>三、供方所提供的服务必须具有合法手续及相关文件。如涉及知识产权则必须是自己拥有或合法使用的。</w:t>
      </w:r>
    </w:p>
    <w:p w14:paraId="77216DC4">
      <w:pPr>
        <w:tabs>
          <w:tab w:val="left" w:pos="360"/>
        </w:tabs>
        <w:spacing w:line="520" w:lineRule="exact"/>
        <w:ind w:firstLine="480" w:firstLineChars="200"/>
        <w:rPr>
          <w:sz w:val="24"/>
          <w:szCs w:val="24"/>
        </w:rPr>
      </w:pPr>
      <w:r>
        <w:rPr>
          <w:sz w:val="24"/>
          <w:szCs w:val="24"/>
        </w:rPr>
        <w:t>四、服务时间、地点、方式：见附件。</w:t>
      </w:r>
    </w:p>
    <w:p w14:paraId="6EF57BCD">
      <w:pPr>
        <w:tabs>
          <w:tab w:val="left" w:pos="360"/>
        </w:tabs>
        <w:spacing w:line="520" w:lineRule="exact"/>
        <w:ind w:firstLine="480" w:firstLineChars="200"/>
        <w:rPr>
          <w:sz w:val="24"/>
          <w:szCs w:val="24"/>
        </w:rPr>
      </w:pPr>
      <w:r>
        <w:rPr>
          <w:sz w:val="24"/>
          <w:szCs w:val="24"/>
        </w:rPr>
        <w:t>五、供方应随服务向需方交付的相关资料。如果所提交文件是外文的，供方有义务为需方提供中文或译成中文文件。</w:t>
      </w:r>
    </w:p>
    <w:p w14:paraId="15677C22">
      <w:pPr>
        <w:tabs>
          <w:tab w:val="left" w:pos="360"/>
          <w:tab w:val="left" w:pos="721"/>
        </w:tabs>
        <w:spacing w:line="520" w:lineRule="exact"/>
        <w:rPr>
          <w:sz w:val="24"/>
          <w:szCs w:val="24"/>
        </w:rPr>
      </w:pPr>
      <w:r>
        <w:rPr>
          <w:sz w:val="24"/>
          <w:szCs w:val="24"/>
        </w:rPr>
        <w:t xml:space="preserve">    六、验收工作由需方负责对合同进行验收。</w:t>
      </w:r>
    </w:p>
    <w:p w14:paraId="3CAC3A56">
      <w:pPr>
        <w:tabs>
          <w:tab w:val="left" w:pos="360"/>
        </w:tabs>
        <w:spacing w:line="520" w:lineRule="exact"/>
        <w:rPr>
          <w:sz w:val="24"/>
          <w:szCs w:val="24"/>
        </w:rPr>
      </w:pPr>
      <w:r>
        <w:rPr>
          <w:sz w:val="24"/>
          <w:szCs w:val="24"/>
        </w:rPr>
        <w:t xml:space="preserve">    七、货款支付方式：见附件。</w:t>
      </w:r>
    </w:p>
    <w:p w14:paraId="0310F7EF">
      <w:pPr>
        <w:tabs>
          <w:tab w:val="left" w:pos="0"/>
          <w:tab w:val="left" w:pos="721"/>
        </w:tabs>
        <w:spacing w:line="520" w:lineRule="exact"/>
        <w:ind w:firstLine="480" w:firstLineChars="200"/>
        <w:rPr>
          <w:sz w:val="24"/>
          <w:szCs w:val="24"/>
        </w:rPr>
      </w:pPr>
      <w:r>
        <w:rPr>
          <w:sz w:val="24"/>
          <w:szCs w:val="24"/>
        </w:rPr>
        <w:t>供方开户银行（汉字全称）：</w:t>
      </w:r>
      <w:r>
        <w:rPr>
          <w:sz w:val="24"/>
          <w:szCs w:val="24"/>
          <w:u w:val="single"/>
        </w:rPr>
        <w:t xml:space="preserve">                                        </w:t>
      </w:r>
      <w:r>
        <w:rPr>
          <w:sz w:val="24"/>
          <w:szCs w:val="24"/>
        </w:rPr>
        <w:t>，</w:t>
      </w:r>
    </w:p>
    <w:p w14:paraId="29BEE9CB">
      <w:pPr>
        <w:tabs>
          <w:tab w:val="left" w:pos="0"/>
          <w:tab w:val="left" w:pos="721"/>
        </w:tabs>
        <w:spacing w:line="520" w:lineRule="exact"/>
        <w:ind w:firstLine="513" w:firstLineChars="214"/>
        <w:rPr>
          <w:sz w:val="24"/>
          <w:szCs w:val="24"/>
        </w:rPr>
      </w:pPr>
      <w:r>
        <w:rPr>
          <w:sz w:val="24"/>
          <w:szCs w:val="24"/>
        </w:rPr>
        <w:t>行号（数字代码）：</w:t>
      </w:r>
      <w:r>
        <w:rPr>
          <w:sz w:val="24"/>
          <w:szCs w:val="24"/>
          <w:u w:val="single"/>
        </w:rPr>
        <w:t xml:space="preserve">                                                </w:t>
      </w:r>
      <w:r>
        <w:rPr>
          <w:sz w:val="24"/>
          <w:szCs w:val="24"/>
        </w:rPr>
        <w:t>，</w:t>
      </w:r>
    </w:p>
    <w:p w14:paraId="57503C92">
      <w:pPr>
        <w:tabs>
          <w:tab w:val="left" w:pos="0"/>
          <w:tab w:val="left" w:pos="721"/>
        </w:tabs>
        <w:spacing w:line="520" w:lineRule="exact"/>
        <w:ind w:firstLine="513" w:firstLineChars="214"/>
        <w:rPr>
          <w:sz w:val="24"/>
          <w:szCs w:val="24"/>
        </w:rPr>
      </w:pPr>
      <w:r>
        <w:rPr>
          <w:sz w:val="24"/>
          <w:szCs w:val="24"/>
        </w:rPr>
        <w:t>账       号：</w:t>
      </w:r>
      <w:r>
        <w:rPr>
          <w:sz w:val="24"/>
          <w:szCs w:val="24"/>
          <w:u w:val="single"/>
        </w:rPr>
        <w:t xml:space="preserve">                                                   </w:t>
      </w:r>
      <w:r>
        <w:rPr>
          <w:szCs w:val="24"/>
        </w:rPr>
        <w:t>。</w:t>
      </w:r>
    </w:p>
    <w:p w14:paraId="337566EA">
      <w:pPr>
        <w:pStyle w:val="6"/>
        <w:spacing w:line="520" w:lineRule="exact"/>
        <w:ind w:leftChars="-50" w:firstLine="480" w:firstLineChars="200"/>
        <w:rPr>
          <w:rFonts w:ascii="Times New Roman"/>
          <w:sz w:val="24"/>
          <w:szCs w:val="24"/>
        </w:rPr>
      </w:pPr>
      <w:r>
        <w:rPr>
          <w:rFonts w:ascii="Times New Roman"/>
          <w:sz w:val="24"/>
          <w:szCs w:val="24"/>
        </w:rPr>
        <w:t>八、有关涉及本合同供方向天津市政府采购中心所提交的响应文件及有关澄清资料和服务承诺均视为本合同不可分割的部分，对供方具有约束力。</w:t>
      </w:r>
    </w:p>
    <w:p w14:paraId="5F11473A">
      <w:pPr>
        <w:tabs>
          <w:tab w:val="left" w:pos="0"/>
          <w:tab w:val="left" w:pos="315"/>
        </w:tabs>
        <w:spacing w:line="520" w:lineRule="exact"/>
        <w:ind w:firstLine="480" w:firstLineChars="200"/>
        <w:rPr>
          <w:sz w:val="24"/>
          <w:szCs w:val="24"/>
        </w:rPr>
      </w:pPr>
      <w:r>
        <w:rPr>
          <w:sz w:val="24"/>
          <w:szCs w:val="24"/>
        </w:rPr>
        <w:t>九、本合同一式   份，需方留存   份，供方留存   份，均具同等效力，签字盖章后生效。</w:t>
      </w:r>
    </w:p>
    <w:tbl>
      <w:tblPr>
        <w:tblStyle w:val="16"/>
        <w:tblW w:w="0" w:type="auto"/>
        <w:tblInd w:w="0" w:type="dxa"/>
        <w:tblLayout w:type="autofit"/>
        <w:tblCellMar>
          <w:top w:w="0" w:type="dxa"/>
          <w:left w:w="108" w:type="dxa"/>
          <w:bottom w:w="0" w:type="dxa"/>
          <w:right w:w="108" w:type="dxa"/>
        </w:tblCellMar>
      </w:tblPr>
      <w:tblGrid>
        <w:gridCol w:w="4261"/>
        <w:gridCol w:w="4261"/>
      </w:tblGrid>
      <w:tr w14:paraId="046E456A">
        <w:tblPrEx>
          <w:tblCellMar>
            <w:top w:w="0" w:type="dxa"/>
            <w:left w:w="108" w:type="dxa"/>
            <w:bottom w:w="0" w:type="dxa"/>
            <w:right w:w="108" w:type="dxa"/>
          </w:tblCellMar>
        </w:tblPrEx>
        <w:tc>
          <w:tcPr>
            <w:tcW w:w="4261" w:type="dxa"/>
          </w:tcPr>
          <w:p w14:paraId="0550B204">
            <w:pPr>
              <w:tabs>
                <w:tab w:val="left" w:pos="0"/>
                <w:tab w:val="left" w:pos="315"/>
              </w:tabs>
              <w:spacing w:line="520" w:lineRule="exact"/>
              <w:rPr>
                <w:sz w:val="24"/>
                <w:szCs w:val="24"/>
              </w:rPr>
            </w:pPr>
            <w:r>
              <w:rPr>
                <w:sz w:val="24"/>
                <w:szCs w:val="24"/>
              </w:rPr>
              <w:t xml:space="preserve">供方（公章）： </w:t>
            </w:r>
          </w:p>
        </w:tc>
        <w:tc>
          <w:tcPr>
            <w:tcW w:w="4261" w:type="dxa"/>
          </w:tcPr>
          <w:p w14:paraId="2CE1447E">
            <w:pPr>
              <w:tabs>
                <w:tab w:val="left" w:pos="0"/>
                <w:tab w:val="left" w:pos="315"/>
              </w:tabs>
              <w:spacing w:line="520" w:lineRule="exact"/>
              <w:rPr>
                <w:sz w:val="24"/>
                <w:szCs w:val="24"/>
              </w:rPr>
            </w:pPr>
            <w:r>
              <w:rPr>
                <w:sz w:val="24"/>
                <w:szCs w:val="24"/>
              </w:rPr>
              <w:t xml:space="preserve">需方（公章）： </w:t>
            </w:r>
          </w:p>
        </w:tc>
      </w:tr>
      <w:tr w14:paraId="39058F8F">
        <w:tblPrEx>
          <w:tblCellMar>
            <w:top w:w="0" w:type="dxa"/>
            <w:left w:w="108" w:type="dxa"/>
            <w:bottom w:w="0" w:type="dxa"/>
            <w:right w:w="108" w:type="dxa"/>
          </w:tblCellMar>
        </w:tblPrEx>
        <w:tc>
          <w:tcPr>
            <w:tcW w:w="4261" w:type="dxa"/>
          </w:tcPr>
          <w:p w14:paraId="546DC5D5">
            <w:pPr>
              <w:tabs>
                <w:tab w:val="left" w:pos="0"/>
                <w:tab w:val="left" w:pos="315"/>
              </w:tabs>
              <w:spacing w:line="520" w:lineRule="exact"/>
              <w:rPr>
                <w:sz w:val="24"/>
                <w:szCs w:val="24"/>
              </w:rPr>
            </w:pPr>
            <w:r>
              <w:rPr>
                <w:sz w:val="24"/>
                <w:szCs w:val="24"/>
              </w:rPr>
              <w:t xml:space="preserve">地址：  </w:t>
            </w:r>
          </w:p>
        </w:tc>
        <w:tc>
          <w:tcPr>
            <w:tcW w:w="4261" w:type="dxa"/>
          </w:tcPr>
          <w:p w14:paraId="0C2B52E0">
            <w:pPr>
              <w:tabs>
                <w:tab w:val="left" w:pos="0"/>
                <w:tab w:val="left" w:pos="315"/>
              </w:tabs>
              <w:spacing w:line="520" w:lineRule="exact"/>
              <w:rPr>
                <w:sz w:val="24"/>
                <w:szCs w:val="24"/>
              </w:rPr>
            </w:pPr>
            <w:r>
              <w:rPr>
                <w:sz w:val="24"/>
                <w:szCs w:val="24"/>
              </w:rPr>
              <w:t xml:space="preserve">地址： </w:t>
            </w:r>
          </w:p>
        </w:tc>
      </w:tr>
      <w:tr w14:paraId="0B47D855">
        <w:tblPrEx>
          <w:tblCellMar>
            <w:top w:w="0" w:type="dxa"/>
            <w:left w:w="108" w:type="dxa"/>
            <w:bottom w:w="0" w:type="dxa"/>
            <w:right w:w="108" w:type="dxa"/>
          </w:tblCellMar>
        </w:tblPrEx>
        <w:tc>
          <w:tcPr>
            <w:tcW w:w="4261" w:type="dxa"/>
          </w:tcPr>
          <w:p w14:paraId="40E3FBFD">
            <w:pPr>
              <w:tabs>
                <w:tab w:val="left" w:pos="360"/>
              </w:tabs>
              <w:spacing w:line="520" w:lineRule="exact"/>
              <w:rPr>
                <w:sz w:val="24"/>
                <w:szCs w:val="24"/>
              </w:rPr>
            </w:pPr>
            <w:r>
              <w:rPr>
                <w:sz w:val="24"/>
                <w:szCs w:val="24"/>
              </w:rPr>
              <w:t xml:space="preserve">法定代表人： </w:t>
            </w:r>
          </w:p>
        </w:tc>
        <w:tc>
          <w:tcPr>
            <w:tcW w:w="4261" w:type="dxa"/>
          </w:tcPr>
          <w:p w14:paraId="3E053AC6">
            <w:pPr>
              <w:tabs>
                <w:tab w:val="left" w:pos="360"/>
              </w:tabs>
              <w:spacing w:line="520" w:lineRule="exact"/>
              <w:rPr>
                <w:sz w:val="24"/>
                <w:szCs w:val="24"/>
              </w:rPr>
            </w:pPr>
            <w:r>
              <w:rPr>
                <w:sz w:val="24"/>
                <w:szCs w:val="24"/>
              </w:rPr>
              <w:t xml:space="preserve">法定代表人： </w:t>
            </w:r>
          </w:p>
        </w:tc>
      </w:tr>
      <w:tr w14:paraId="6496ED00">
        <w:tblPrEx>
          <w:tblCellMar>
            <w:top w:w="0" w:type="dxa"/>
            <w:left w:w="108" w:type="dxa"/>
            <w:bottom w:w="0" w:type="dxa"/>
            <w:right w:w="108" w:type="dxa"/>
          </w:tblCellMar>
        </w:tblPrEx>
        <w:tc>
          <w:tcPr>
            <w:tcW w:w="4261" w:type="dxa"/>
          </w:tcPr>
          <w:p w14:paraId="1E294E60">
            <w:pPr>
              <w:tabs>
                <w:tab w:val="left" w:pos="360"/>
              </w:tabs>
              <w:spacing w:line="520" w:lineRule="exact"/>
              <w:rPr>
                <w:sz w:val="24"/>
                <w:szCs w:val="24"/>
              </w:rPr>
            </w:pPr>
            <w:r>
              <w:rPr>
                <w:sz w:val="24"/>
                <w:szCs w:val="24"/>
              </w:rPr>
              <w:t xml:space="preserve">委托代理人： </w:t>
            </w:r>
          </w:p>
        </w:tc>
        <w:tc>
          <w:tcPr>
            <w:tcW w:w="4261" w:type="dxa"/>
          </w:tcPr>
          <w:p w14:paraId="4614BE3E">
            <w:pPr>
              <w:tabs>
                <w:tab w:val="left" w:pos="360"/>
              </w:tabs>
              <w:spacing w:line="520" w:lineRule="exact"/>
              <w:rPr>
                <w:sz w:val="24"/>
                <w:szCs w:val="24"/>
              </w:rPr>
            </w:pPr>
            <w:r>
              <w:rPr>
                <w:sz w:val="24"/>
                <w:szCs w:val="24"/>
              </w:rPr>
              <w:t xml:space="preserve">委托代理人： </w:t>
            </w:r>
          </w:p>
        </w:tc>
      </w:tr>
      <w:tr w14:paraId="0E3CE479">
        <w:tblPrEx>
          <w:tblCellMar>
            <w:top w:w="0" w:type="dxa"/>
            <w:left w:w="108" w:type="dxa"/>
            <w:bottom w:w="0" w:type="dxa"/>
            <w:right w:w="108" w:type="dxa"/>
          </w:tblCellMar>
        </w:tblPrEx>
        <w:tc>
          <w:tcPr>
            <w:tcW w:w="4261" w:type="dxa"/>
          </w:tcPr>
          <w:p w14:paraId="3BB63D9B">
            <w:pPr>
              <w:tabs>
                <w:tab w:val="left" w:pos="360"/>
              </w:tabs>
              <w:spacing w:line="520" w:lineRule="exact"/>
              <w:rPr>
                <w:sz w:val="24"/>
                <w:szCs w:val="24"/>
              </w:rPr>
            </w:pPr>
            <w:r>
              <w:rPr>
                <w:sz w:val="24"/>
                <w:szCs w:val="24"/>
              </w:rPr>
              <w:t>电话：</w:t>
            </w:r>
          </w:p>
        </w:tc>
        <w:tc>
          <w:tcPr>
            <w:tcW w:w="4261" w:type="dxa"/>
          </w:tcPr>
          <w:p w14:paraId="77ACEBED">
            <w:pPr>
              <w:tabs>
                <w:tab w:val="left" w:pos="360"/>
              </w:tabs>
              <w:spacing w:line="520" w:lineRule="exact"/>
              <w:rPr>
                <w:sz w:val="24"/>
                <w:szCs w:val="24"/>
              </w:rPr>
            </w:pPr>
            <w:r>
              <w:rPr>
                <w:sz w:val="24"/>
                <w:szCs w:val="24"/>
              </w:rPr>
              <w:t>电话：</w:t>
            </w:r>
          </w:p>
        </w:tc>
      </w:tr>
    </w:tbl>
    <w:p w14:paraId="52D4DBA4">
      <w:pPr>
        <w:rPr>
          <w:sz w:val="24"/>
          <w:szCs w:val="24"/>
        </w:rPr>
      </w:pPr>
    </w:p>
    <w:p w14:paraId="458345B5">
      <w:pPr>
        <w:rPr>
          <w:szCs w:val="24"/>
        </w:rPr>
      </w:pPr>
      <w:r>
        <w:rPr>
          <w:sz w:val="24"/>
          <w:szCs w:val="24"/>
        </w:rPr>
        <w:t>时间：20  年  月  日</w:t>
      </w:r>
    </w:p>
    <w:p w14:paraId="77750B03">
      <w:pPr>
        <w:jc w:val="center"/>
        <w:rPr>
          <w:b/>
          <w:sz w:val="30"/>
          <w:szCs w:val="30"/>
        </w:rPr>
      </w:pPr>
      <w:r>
        <w:rPr>
          <w:b/>
          <w:sz w:val="30"/>
          <w:szCs w:val="30"/>
        </w:rPr>
        <w:br w:type="page"/>
      </w:r>
      <w:r>
        <w:rPr>
          <w:b/>
          <w:sz w:val="30"/>
          <w:szCs w:val="30"/>
        </w:rPr>
        <w:t>合同特殊条款</w:t>
      </w:r>
    </w:p>
    <w:p w14:paraId="1A600BF1">
      <w:pPr>
        <w:tabs>
          <w:tab w:val="left" w:pos="360"/>
        </w:tabs>
        <w:spacing w:line="520" w:lineRule="exact"/>
        <w:ind w:firstLine="410" w:firstLineChars="171"/>
        <w:rPr>
          <w:color w:val="000000"/>
          <w:sz w:val="24"/>
          <w:szCs w:val="24"/>
        </w:rPr>
      </w:pPr>
    </w:p>
    <w:p w14:paraId="4FA05C1F">
      <w:pPr>
        <w:tabs>
          <w:tab w:val="left" w:pos="360"/>
        </w:tabs>
        <w:spacing w:line="520" w:lineRule="exact"/>
        <w:ind w:firstLine="410" w:firstLineChars="171"/>
        <w:rPr>
          <w:color w:val="000000"/>
          <w:sz w:val="24"/>
          <w:szCs w:val="24"/>
        </w:rPr>
      </w:pPr>
      <w:r>
        <w:rPr>
          <w:color w:val="000000"/>
          <w:sz w:val="24"/>
          <w:szCs w:val="24"/>
        </w:rPr>
        <w:t xml:space="preserve"> 合同特殊条款是合同一般条款的补充和修改。如果两者之间有抵触，应以特殊条款为准。</w:t>
      </w:r>
    </w:p>
    <w:p w14:paraId="52844408">
      <w:pPr>
        <w:tabs>
          <w:tab w:val="left" w:pos="360"/>
        </w:tabs>
        <w:spacing w:line="520" w:lineRule="exact"/>
        <w:ind w:firstLine="410" w:firstLineChars="171"/>
        <w:rPr>
          <w:color w:val="000000"/>
          <w:sz w:val="24"/>
          <w:szCs w:val="24"/>
        </w:rPr>
      </w:pPr>
      <w:r>
        <w:rPr>
          <w:color w:val="000000"/>
          <w:sz w:val="24"/>
          <w:szCs w:val="24"/>
        </w:rPr>
        <w:t xml:space="preserve"> 合同特殊条款由供方和需方根据项目的具体情况协商拟订。</w:t>
      </w:r>
    </w:p>
    <w:p w14:paraId="762075D4">
      <w:pPr>
        <w:tabs>
          <w:tab w:val="left" w:pos="360"/>
        </w:tabs>
        <w:spacing w:line="520" w:lineRule="exact"/>
        <w:ind w:firstLine="410" w:firstLineChars="171"/>
        <w:rPr>
          <w:sz w:val="24"/>
          <w:szCs w:val="24"/>
        </w:rPr>
      </w:pPr>
    </w:p>
    <w:p w14:paraId="2D122C98">
      <w:pPr>
        <w:tabs>
          <w:tab w:val="left" w:pos="360"/>
        </w:tabs>
        <w:spacing w:line="520" w:lineRule="exact"/>
        <w:ind w:firstLine="410" w:firstLineChars="171"/>
        <w:rPr>
          <w:sz w:val="24"/>
          <w:szCs w:val="24"/>
        </w:rPr>
        <w:sectPr>
          <w:headerReference r:id="rId7" w:type="default"/>
          <w:pgSz w:w="11906" w:h="16838"/>
          <w:pgMar w:top="1440" w:right="1800" w:bottom="1440" w:left="1800" w:header="851" w:footer="992" w:gutter="0"/>
          <w:cols w:space="720" w:num="1"/>
          <w:docGrid w:type="lines" w:linePitch="312" w:charSpace="0"/>
        </w:sectPr>
      </w:pPr>
    </w:p>
    <w:p w14:paraId="6501B32C">
      <w:pPr>
        <w:pStyle w:val="2"/>
        <w:jc w:val="center"/>
      </w:pPr>
      <w:bookmarkStart w:id="20" w:name="_Toc411426753"/>
      <w:r>
        <w:t>第五部分  响应文件格式</w:t>
      </w:r>
      <w:bookmarkEnd w:id="20"/>
    </w:p>
    <w:p w14:paraId="0A5A6B9D">
      <w:pPr>
        <w:autoSpaceDE w:val="0"/>
        <w:autoSpaceDN w:val="0"/>
        <w:adjustRightInd w:val="0"/>
        <w:spacing w:line="520" w:lineRule="exact"/>
        <w:rPr>
          <w:b/>
          <w:kern w:val="0"/>
          <w:sz w:val="24"/>
        </w:rPr>
      </w:pPr>
    </w:p>
    <w:p w14:paraId="0FB81449">
      <w:pPr>
        <w:autoSpaceDE w:val="0"/>
        <w:autoSpaceDN w:val="0"/>
        <w:adjustRightInd w:val="0"/>
        <w:spacing w:line="520" w:lineRule="exact"/>
        <w:rPr>
          <w:b/>
          <w:kern w:val="0"/>
          <w:sz w:val="24"/>
        </w:rPr>
      </w:pPr>
    </w:p>
    <w:p w14:paraId="11E3087C">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474970E9">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14:paraId="3F14C8D7">
      <w:pPr>
        <w:autoSpaceDE w:val="0"/>
        <w:autoSpaceDN w:val="0"/>
        <w:adjustRightInd w:val="0"/>
        <w:spacing w:line="520" w:lineRule="exact"/>
        <w:rPr>
          <w:b/>
          <w:kern w:val="0"/>
          <w:sz w:val="24"/>
        </w:rPr>
      </w:pPr>
    </w:p>
    <w:p w14:paraId="59974385">
      <w:pPr>
        <w:autoSpaceDE w:val="0"/>
        <w:autoSpaceDN w:val="0"/>
        <w:adjustRightInd w:val="0"/>
        <w:spacing w:line="520" w:lineRule="exact"/>
        <w:jc w:val="center"/>
        <w:rPr>
          <w:b/>
          <w:kern w:val="0"/>
          <w:sz w:val="24"/>
        </w:rPr>
      </w:pPr>
      <w:r>
        <w:rPr>
          <w:b/>
          <w:kern w:val="0"/>
          <w:sz w:val="24"/>
        </w:rPr>
        <w:t>第一阶段响应文件</w:t>
      </w:r>
    </w:p>
    <w:p w14:paraId="280B7439">
      <w:pPr>
        <w:autoSpaceDE w:val="0"/>
        <w:autoSpaceDN w:val="0"/>
        <w:adjustRightInd w:val="0"/>
        <w:spacing w:line="520" w:lineRule="exact"/>
        <w:rPr>
          <w:b/>
          <w:kern w:val="0"/>
          <w:sz w:val="24"/>
        </w:rPr>
      </w:pPr>
    </w:p>
    <w:p w14:paraId="628A5B0F">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5410C161">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356BA37D">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14:paraId="70AF1AF1">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4B56D2EA">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14:paraId="0D89FE88">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14:paraId="5DC29800">
      <w:pPr>
        <w:spacing w:before="93" w:beforeLines="30" w:after="218" w:afterLines="70" w:line="540" w:lineRule="exact"/>
        <w:ind w:left="630" w:leftChars="300"/>
        <w:rPr>
          <w:rFonts w:eastAsia="方正楷体简体"/>
          <w:b/>
          <w:sz w:val="34"/>
          <w:szCs w:val="34"/>
        </w:rPr>
      </w:pPr>
    </w:p>
    <w:p w14:paraId="34A50AF8">
      <w:pPr>
        <w:spacing w:before="93" w:beforeLines="30" w:after="218" w:afterLines="70" w:line="540" w:lineRule="exact"/>
        <w:ind w:left="630" w:leftChars="300"/>
        <w:rPr>
          <w:rFonts w:eastAsia="方正楷体简体"/>
          <w:b/>
          <w:sz w:val="34"/>
          <w:szCs w:val="34"/>
        </w:rPr>
      </w:pPr>
    </w:p>
    <w:p w14:paraId="11E3EEBA">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26A52023">
      <w:pPr>
        <w:autoSpaceDN w:val="0"/>
        <w:spacing w:line="360" w:lineRule="auto"/>
        <w:jc w:val="center"/>
        <w:rPr>
          <w:b/>
          <w:bCs/>
          <w:sz w:val="24"/>
        </w:rPr>
      </w:pPr>
      <w:r>
        <w:rPr>
          <w:b/>
          <w:sz w:val="24"/>
        </w:rPr>
        <w:br w:type="page"/>
      </w:r>
      <w:r>
        <w:rPr>
          <w:b/>
          <w:sz w:val="24"/>
        </w:rPr>
        <w:t>第一阶段</w:t>
      </w:r>
      <w:r>
        <w:rPr>
          <w:b/>
          <w:bCs/>
          <w:sz w:val="24"/>
        </w:rPr>
        <w:t>响应文件总目录</w:t>
      </w:r>
    </w:p>
    <w:p w14:paraId="282CE234">
      <w:pPr>
        <w:autoSpaceDN w:val="0"/>
        <w:spacing w:line="360" w:lineRule="auto"/>
        <w:jc w:val="center"/>
        <w:rPr>
          <w:b/>
          <w:bCs/>
          <w:sz w:val="24"/>
        </w:rPr>
      </w:pPr>
    </w:p>
    <w:p w14:paraId="11D07A6E">
      <w:pPr>
        <w:autoSpaceDN w:val="0"/>
        <w:spacing w:line="360" w:lineRule="auto"/>
        <w:jc w:val="center"/>
        <w:rPr>
          <w:b/>
          <w:bCs/>
          <w:sz w:val="24"/>
        </w:rPr>
      </w:pPr>
      <w:r>
        <w:rPr>
          <w:b/>
          <w:bCs/>
          <w:sz w:val="24"/>
        </w:rPr>
        <w:t>（投标人自行编制）</w:t>
      </w:r>
    </w:p>
    <w:p w14:paraId="56C3EC1F">
      <w:pPr>
        <w:widowControl/>
        <w:spacing w:line="360" w:lineRule="auto"/>
        <w:jc w:val="center"/>
        <w:rPr>
          <w:b/>
          <w:sz w:val="24"/>
        </w:rPr>
      </w:pPr>
      <w:r>
        <w:rPr>
          <w:b/>
          <w:sz w:val="24"/>
        </w:rPr>
        <w:br w:type="page"/>
      </w:r>
      <w:r>
        <w:rPr>
          <w:b/>
          <w:sz w:val="24"/>
        </w:rPr>
        <w:t>评分因素及评标标准页码检索</w:t>
      </w:r>
    </w:p>
    <w:p w14:paraId="626F6566">
      <w:pPr>
        <w:widowControl/>
        <w:spacing w:line="360" w:lineRule="auto"/>
        <w:jc w:val="center"/>
        <w:rPr>
          <w:b/>
          <w:sz w:val="24"/>
        </w:rPr>
      </w:pPr>
    </w:p>
    <w:p w14:paraId="70FBE4EF">
      <w:pPr>
        <w:widowControl/>
        <w:spacing w:line="360" w:lineRule="auto"/>
        <w:jc w:val="center"/>
        <w:rPr>
          <w:b/>
          <w:bCs/>
          <w:sz w:val="24"/>
        </w:rPr>
      </w:pPr>
      <w:r>
        <w:rPr>
          <w:b/>
          <w:bCs/>
          <w:sz w:val="24"/>
        </w:rPr>
        <w:t>（投标人按磋商文件“评分因素及评标标准”中除涉及价格的评分项外的每个评分项逐项列明页码）</w:t>
      </w:r>
    </w:p>
    <w:p w14:paraId="7972EAED">
      <w:pPr>
        <w:spacing w:line="460" w:lineRule="exact"/>
        <w:rPr>
          <w:b/>
          <w:sz w:val="24"/>
        </w:rPr>
      </w:pPr>
      <w:r>
        <w:rPr>
          <w:b/>
          <w:sz w:val="24"/>
        </w:rPr>
        <w:br w:type="page"/>
      </w:r>
      <w:r>
        <w:rPr>
          <w:b/>
          <w:sz w:val="24"/>
        </w:rPr>
        <w:t>附件1</w:t>
      </w:r>
    </w:p>
    <w:p w14:paraId="77915BD5">
      <w:pPr>
        <w:tabs>
          <w:tab w:val="left" w:pos="360"/>
        </w:tabs>
        <w:spacing w:line="560" w:lineRule="exact"/>
        <w:jc w:val="center"/>
        <w:rPr>
          <w:b/>
          <w:sz w:val="24"/>
        </w:rPr>
      </w:pPr>
      <w:r>
        <w:rPr>
          <w:b/>
          <w:sz w:val="24"/>
        </w:rPr>
        <w:t>响应书</w:t>
      </w:r>
    </w:p>
    <w:p w14:paraId="5EABEA7B">
      <w:pPr>
        <w:autoSpaceDE w:val="0"/>
        <w:autoSpaceDN w:val="0"/>
        <w:adjustRightInd w:val="0"/>
        <w:spacing w:line="520" w:lineRule="exact"/>
        <w:jc w:val="left"/>
        <w:rPr>
          <w:kern w:val="0"/>
          <w:sz w:val="24"/>
        </w:rPr>
      </w:pPr>
      <w:r>
        <w:rPr>
          <w:kern w:val="0"/>
          <w:sz w:val="24"/>
        </w:rPr>
        <w:t>致：天津市政府采购中心</w:t>
      </w:r>
    </w:p>
    <w:p w14:paraId="584564DF">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14:paraId="4C491D2A">
      <w:pPr>
        <w:autoSpaceDE w:val="0"/>
        <w:autoSpaceDN w:val="0"/>
        <w:adjustRightInd w:val="0"/>
        <w:spacing w:line="360" w:lineRule="auto"/>
        <w:jc w:val="left"/>
        <w:rPr>
          <w:kern w:val="0"/>
          <w:sz w:val="24"/>
        </w:rPr>
      </w:pPr>
      <w:r>
        <w:rPr>
          <w:kern w:val="0"/>
          <w:sz w:val="24"/>
        </w:rPr>
        <w:t>据此函，签字代表宣布同意如下：</w:t>
      </w:r>
    </w:p>
    <w:p w14:paraId="39A58052">
      <w:pPr>
        <w:numPr>
          <w:ilvl w:val="0"/>
          <w:numId w:val="2"/>
        </w:numPr>
        <w:spacing w:line="360" w:lineRule="auto"/>
        <w:ind w:left="0" w:firstLine="480" w:firstLineChars="200"/>
        <w:jc w:val="left"/>
        <w:rPr>
          <w:sz w:val="24"/>
        </w:rPr>
      </w:pPr>
      <w:r>
        <w:rPr>
          <w:sz w:val="24"/>
        </w:rPr>
        <w:t>我公司将按磋商文件的规定履行合同责任和义务。</w:t>
      </w:r>
    </w:p>
    <w:p w14:paraId="5A07FC3F">
      <w:pPr>
        <w:numPr>
          <w:ilvl w:val="0"/>
          <w:numId w:val="2"/>
        </w:numPr>
        <w:spacing w:line="360" w:lineRule="auto"/>
        <w:ind w:left="0" w:firstLine="480" w:firstLineChars="20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14:paraId="23E1D708">
      <w:pPr>
        <w:numPr>
          <w:ilvl w:val="0"/>
          <w:numId w:val="2"/>
        </w:numPr>
        <w:spacing w:line="360" w:lineRule="auto"/>
        <w:jc w:val="left"/>
        <w:rPr>
          <w:sz w:val="24"/>
        </w:rPr>
      </w:pPr>
      <w:r>
        <w:rPr>
          <w:sz w:val="24"/>
        </w:rPr>
        <w:t>我公司的磋商有效期为</w:t>
      </w:r>
      <w:r>
        <w:rPr>
          <w:rFonts w:hint="eastAsia"/>
          <w:sz w:val="24"/>
        </w:rPr>
        <w:t>响应文件开启之日</w:t>
      </w:r>
      <w:r>
        <w:rPr>
          <w:sz w:val="24"/>
        </w:rPr>
        <w:t>起60天。</w:t>
      </w:r>
    </w:p>
    <w:p w14:paraId="21ED5BC9">
      <w:pPr>
        <w:numPr>
          <w:ilvl w:val="0"/>
          <w:numId w:val="2"/>
        </w:numPr>
        <w:spacing w:line="360" w:lineRule="auto"/>
        <w:ind w:left="0" w:firstLine="480" w:firstLineChars="200"/>
        <w:jc w:val="left"/>
        <w:rPr>
          <w:sz w:val="24"/>
        </w:rPr>
      </w:pPr>
      <w:r>
        <w:rPr>
          <w:sz w:val="24"/>
        </w:rPr>
        <w:t>我公司同意按照采购方要求提供的与投标有关的一切数据或资料，并声明响应文件及所提供的一切资料均真实有效。由于我公司提供资料不实而造成的责任和后果由我公司自行承担。</w:t>
      </w:r>
    </w:p>
    <w:p w14:paraId="70FCD483">
      <w:pPr>
        <w:numPr>
          <w:ilvl w:val="0"/>
          <w:numId w:val="2"/>
        </w:numPr>
        <w:spacing w:line="360" w:lineRule="auto"/>
        <w:ind w:left="0" w:firstLine="480" w:firstLineChars="200"/>
        <w:jc w:val="left"/>
        <w:rPr>
          <w:sz w:val="24"/>
        </w:rPr>
      </w:pPr>
      <w:r>
        <w:rPr>
          <w:sz w:val="24"/>
        </w:rPr>
        <w:t>我公司保证所投产品来自合法的供货渠道，若成交，则有义务向采购人提供其需要的有效书面证明材料。如果提供非法渠道的商品，视为欺诈，并承担相关责任。</w:t>
      </w:r>
    </w:p>
    <w:p w14:paraId="6DFFA78B">
      <w:pPr>
        <w:numPr>
          <w:ilvl w:val="0"/>
          <w:numId w:val="2"/>
        </w:numPr>
        <w:spacing w:line="360" w:lineRule="auto"/>
        <w:ind w:left="0" w:firstLine="480" w:firstLineChars="200"/>
        <w:jc w:val="left"/>
        <w:rPr>
          <w:sz w:val="24"/>
        </w:rPr>
      </w:pP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14:paraId="47F2838F">
      <w:pPr>
        <w:numPr>
          <w:ilvl w:val="0"/>
          <w:numId w:val="2"/>
        </w:numPr>
        <w:spacing w:line="360" w:lineRule="auto"/>
        <w:ind w:left="0" w:firstLine="480" w:firstLineChars="200"/>
        <w:jc w:val="left"/>
        <w:rPr>
          <w:sz w:val="24"/>
        </w:rPr>
      </w:pPr>
      <w:r>
        <w:rPr>
          <w:sz w:val="24"/>
        </w:rPr>
        <w:t>我公司承诺完全符合</w:t>
      </w:r>
      <w:r>
        <w:rPr>
          <w:rFonts w:hint="eastAsia"/>
          <w:sz w:val="24"/>
        </w:rPr>
        <w:t>《中华人民共和国政府采购法》</w:t>
      </w:r>
      <w:r>
        <w:rPr>
          <w:sz w:val="24"/>
        </w:rPr>
        <w:t>、</w:t>
      </w:r>
      <w:r>
        <w:rPr>
          <w:rFonts w:hint="eastAsia"/>
          <w:sz w:val="24"/>
        </w:rPr>
        <w:t>《中华人民共和国政府采购法实施条例》</w:t>
      </w:r>
      <w:r>
        <w:rPr>
          <w:sz w:val="24"/>
        </w:rPr>
        <w:t>等法律法规规定，并随时接受采购人、采购代理机构的检查验证。在整个磋商过程中，我公司若有违规行为，我公司完全接受贵中心依照相关法律法规和磋商文件的规定给予处罚。</w:t>
      </w:r>
    </w:p>
    <w:p w14:paraId="4BB629AA">
      <w:pPr>
        <w:numPr>
          <w:ilvl w:val="0"/>
          <w:numId w:val="2"/>
        </w:numPr>
        <w:spacing w:line="360" w:lineRule="auto"/>
        <w:ind w:left="0" w:firstLine="480" w:firstLineChars="200"/>
        <w:jc w:val="left"/>
        <w:rPr>
          <w:sz w:val="24"/>
        </w:rPr>
      </w:pPr>
      <w:r>
        <w:rPr>
          <w:sz w:val="24"/>
        </w:rPr>
        <w:t>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投标截止日前3年在经营活动中没有重大违法记录。</w:t>
      </w:r>
    </w:p>
    <w:p w14:paraId="5D189AC0">
      <w:pPr>
        <w:numPr>
          <w:ilvl w:val="0"/>
          <w:numId w:val="2"/>
        </w:numPr>
        <w:spacing w:line="360" w:lineRule="auto"/>
        <w:ind w:left="0" w:firstLine="480" w:firstLineChars="200"/>
        <w:jc w:val="left"/>
        <w:rPr>
          <w:sz w:val="24"/>
        </w:rPr>
      </w:pPr>
      <w:r>
        <w:rPr>
          <w:sz w:val="24"/>
        </w:rPr>
        <w:t>我公司若成交，本承诺将成为合同不可分割的一部分，与合同具有同等的法律效力。</w:t>
      </w:r>
    </w:p>
    <w:p w14:paraId="562228F8">
      <w:pPr>
        <w:numPr>
          <w:ilvl w:val="0"/>
          <w:numId w:val="2"/>
        </w:numPr>
        <w:spacing w:line="360" w:lineRule="auto"/>
        <w:ind w:left="0" w:firstLine="480" w:firstLineChars="200"/>
        <w:jc w:val="left"/>
        <w:rPr>
          <w:sz w:val="24"/>
        </w:rPr>
      </w:pPr>
      <w:r>
        <w:rPr>
          <w:sz w:val="24"/>
        </w:rPr>
        <w:t>如违反上述承诺，我公司投标无效且接受相关部门依法作出的处罚，并承担通过相关媒体予以公布的任何风险和责任。</w:t>
      </w:r>
    </w:p>
    <w:p w14:paraId="3ADA74D4">
      <w:pPr>
        <w:spacing w:line="360" w:lineRule="auto"/>
        <w:ind w:firstLine="480" w:firstLineChars="200"/>
        <w:rPr>
          <w:sz w:val="24"/>
        </w:rPr>
      </w:pPr>
      <w:r>
        <w:rPr>
          <w:sz w:val="24"/>
        </w:rPr>
        <w:t>11. 我公司开票信息如下，</w:t>
      </w:r>
      <w:r>
        <w:rPr>
          <w:b/>
          <w:sz w:val="24"/>
        </w:rPr>
        <w:t>此信息与我公司在税务局注册的信息一致</w:t>
      </w:r>
      <w:r>
        <w:rPr>
          <w:sz w:val="24"/>
        </w:rPr>
        <w:t>：</w:t>
      </w:r>
    </w:p>
    <w:p w14:paraId="0FE7C0DF">
      <w:pPr>
        <w:spacing w:line="360" w:lineRule="auto"/>
        <w:ind w:firstLine="480" w:firstLineChars="200"/>
        <w:rPr>
          <w:sz w:val="24"/>
        </w:rPr>
      </w:pPr>
      <w:r>
        <w:rPr>
          <w:sz w:val="24"/>
        </w:rPr>
        <w:t>纳税人识别号：</w:t>
      </w:r>
    </w:p>
    <w:p w14:paraId="7BFEE7E2">
      <w:pPr>
        <w:spacing w:line="360" w:lineRule="auto"/>
        <w:ind w:firstLine="480" w:firstLineChars="200"/>
        <w:rPr>
          <w:sz w:val="24"/>
        </w:rPr>
      </w:pPr>
      <w:r>
        <w:rPr>
          <w:sz w:val="24"/>
        </w:rPr>
        <w:t>地址、电话：</w:t>
      </w:r>
    </w:p>
    <w:p w14:paraId="2CF2005E">
      <w:pPr>
        <w:spacing w:line="360" w:lineRule="auto"/>
        <w:ind w:firstLine="480" w:firstLineChars="200"/>
        <w:rPr>
          <w:sz w:val="24"/>
        </w:rPr>
      </w:pPr>
      <w:r>
        <w:rPr>
          <w:sz w:val="24"/>
        </w:rPr>
        <w:t>开户行及账号：</w:t>
      </w:r>
    </w:p>
    <w:p w14:paraId="13E9CC83">
      <w:pPr>
        <w:spacing w:line="360" w:lineRule="auto"/>
        <w:ind w:firstLine="480" w:firstLineChars="200"/>
        <w:rPr>
          <w:sz w:val="24"/>
        </w:rPr>
      </w:pPr>
      <w:r>
        <w:rPr>
          <w:sz w:val="24"/>
        </w:rPr>
        <w:t>开具发票类型：□增值税专用发票         □增值税普通发票</w:t>
      </w:r>
    </w:p>
    <w:p w14:paraId="72ADE0DC">
      <w:pPr>
        <w:spacing w:line="360" w:lineRule="auto"/>
        <w:ind w:firstLine="480" w:firstLineChars="200"/>
        <w:rPr>
          <w:sz w:val="24"/>
        </w:rPr>
      </w:pPr>
      <w:r>
        <w:rPr>
          <w:sz w:val="24"/>
        </w:rPr>
        <w:t>12. 我公司选择招标代理服务费发票领取方式（请自行选择以下任一方式并在相应□里划“√”）：</w:t>
      </w:r>
    </w:p>
    <w:p w14:paraId="5BAA7F1E">
      <w:pPr>
        <w:spacing w:line="360" w:lineRule="auto"/>
        <w:ind w:firstLine="482" w:firstLineChars="200"/>
        <w:rPr>
          <w:b/>
          <w:sz w:val="24"/>
        </w:rPr>
      </w:pPr>
      <w:r>
        <w:rPr>
          <w:b/>
          <w:sz w:val="24"/>
        </w:rPr>
        <w:t>□上门自取</w:t>
      </w:r>
    </w:p>
    <w:p w14:paraId="00418CD5">
      <w:pPr>
        <w:spacing w:line="360" w:lineRule="auto"/>
        <w:ind w:firstLine="480" w:firstLineChars="200"/>
        <w:rPr>
          <w:sz w:val="24"/>
        </w:rPr>
      </w:pPr>
    </w:p>
    <w:p w14:paraId="3F17A144">
      <w:pPr>
        <w:spacing w:line="360" w:lineRule="auto"/>
        <w:ind w:firstLine="482" w:firstLineChars="200"/>
        <w:rPr>
          <w:b/>
          <w:sz w:val="24"/>
        </w:rPr>
      </w:pPr>
      <w:r>
        <w:rPr>
          <w:b/>
          <w:sz w:val="24"/>
        </w:rPr>
        <w:t>□到付邮寄</w:t>
      </w:r>
    </w:p>
    <w:p w14:paraId="02BAD7F7">
      <w:pPr>
        <w:spacing w:line="360" w:lineRule="auto"/>
        <w:ind w:firstLine="480" w:firstLineChars="200"/>
        <w:rPr>
          <w:sz w:val="24"/>
        </w:rPr>
      </w:pPr>
      <w:r>
        <w:rPr>
          <w:sz w:val="24"/>
        </w:rPr>
        <w:t>邮寄地址、邮编：</w:t>
      </w:r>
    </w:p>
    <w:p w14:paraId="721A8CE3">
      <w:pPr>
        <w:spacing w:line="360" w:lineRule="auto"/>
        <w:ind w:firstLine="480" w:firstLineChars="200"/>
        <w:rPr>
          <w:sz w:val="24"/>
        </w:rPr>
      </w:pPr>
      <w:r>
        <w:rPr>
          <w:sz w:val="24"/>
        </w:rPr>
        <w:t>邮寄联系人、手机号码：</w:t>
      </w:r>
    </w:p>
    <w:p w14:paraId="6801EDAD">
      <w:pPr>
        <w:spacing w:line="360" w:lineRule="auto"/>
        <w:jc w:val="left"/>
        <w:rPr>
          <w:sz w:val="24"/>
        </w:rPr>
      </w:pPr>
    </w:p>
    <w:p w14:paraId="0F1D83E0">
      <w:pPr>
        <w:pStyle w:val="37"/>
        <w:autoSpaceDE w:val="0"/>
        <w:autoSpaceDN w:val="0"/>
        <w:adjustRightInd w:val="0"/>
        <w:spacing w:line="520" w:lineRule="exact"/>
        <w:ind w:left="900" w:firstLine="0" w:firstLineChars="0"/>
        <w:jc w:val="left"/>
        <w:rPr>
          <w:kern w:val="0"/>
          <w:sz w:val="24"/>
          <w:u w:val="single"/>
        </w:rPr>
      </w:pPr>
    </w:p>
    <w:p w14:paraId="019D5ED4">
      <w:pPr>
        <w:autoSpaceDE w:val="0"/>
        <w:autoSpaceDN w:val="0"/>
        <w:adjustRightInd w:val="0"/>
        <w:spacing w:line="520" w:lineRule="exact"/>
        <w:ind w:firstLine="480"/>
        <w:jc w:val="left"/>
        <w:rPr>
          <w:kern w:val="0"/>
          <w:sz w:val="24"/>
        </w:rPr>
      </w:pPr>
      <w:r>
        <w:rPr>
          <w:kern w:val="0"/>
          <w:sz w:val="24"/>
        </w:rPr>
        <w:t>供应商名称：</w:t>
      </w:r>
    </w:p>
    <w:p w14:paraId="6AB408F5">
      <w:pPr>
        <w:autoSpaceDE w:val="0"/>
        <w:autoSpaceDN w:val="0"/>
        <w:adjustRightInd w:val="0"/>
        <w:spacing w:line="520" w:lineRule="exact"/>
        <w:ind w:firstLine="480"/>
        <w:jc w:val="left"/>
        <w:rPr>
          <w:kern w:val="0"/>
          <w:sz w:val="24"/>
          <w:u w:val="single"/>
        </w:rPr>
      </w:pPr>
    </w:p>
    <w:p w14:paraId="0D6AA079">
      <w:pPr>
        <w:autoSpaceDE w:val="0"/>
        <w:autoSpaceDN w:val="0"/>
        <w:adjustRightInd w:val="0"/>
        <w:spacing w:line="520" w:lineRule="exact"/>
        <w:ind w:firstLine="480"/>
        <w:jc w:val="left"/>
        <w:rPr>
          <w:kern w:val="0"/>
          <w:sz w:val="24"/>
        </w:rPr>
      </w:pPr>
      <w:r>
        <w:rPr>
          <w:kern w:val="0"/>
          <w:sz w:val="24"/>
        </w:rPr>
        <w:t>日期：                年       月       日</w:t>
      </w:r>
    </w:p>
    <w:p w14:paraId="25D7703B">
      <w:pPr>
        <w:spacing w:line="460" w:lineRule="exact"/>
        <w:rPr>
          <w:b/>
          <w:sz w:val="24"/>
        </w:rPr>
      </w:pPr>
      <w:r>
        <w:rPr>
          <w:b/>
          <w:sz w:val="24"/>
        </w:rPr>
        <w:br w:type="page"/>
      </w:r>
      <w:r>
        <w:rPr>
          <w:b/>
          <w:sz w:val="24"/>
        </w:rPr>
        <w:t>附件2</w:t>
      </w:r>
    </w:p>
    <w:p w14:paraId="36F1D26C">
      <w:pPr>
        <w:ind w:right="84"/>
        <w:jc w:val="center"/>
        <w:rPr>
          <w:b/>
          <w:sz w:val="24"/>
        </w:rPr>
      </w:pPr>
    </w:p>
    <w:p w14:paraId="42B5639E">
      <w:pPr>
        <w:ind w:right="84"/>
        <w:jc w:val="center"/>
        <w:rPr>
          <w:b/>
          <w:sz w:val="24"/>
        </w:rPr>
      </w:pPr>
      <w:r>
        <w:rPr>
          <w:b/>
          <w:sz w:val="24"/>
        </w:rPr>
        <w:t>供应商资格声明函</w:t>
      </w:r>
    </w:p>
    <w:p w14:paraId="57208C74">
      <w:pPr>
        <w:spacing w:line="360" w:lineRule="auto"/>
        <w:ind w:firstLine="420"/>
        <w:jc w:val="center"/>
        <w:rPr>
          <w:b/>
          <w:sz w:val="24"/>
        </w:rPr>
      </w:pPr>
    </w:p>
    <w:p w14:paraId="23C5F6BD">
      <w:pPr>
        <w:spacing w:line="360" w:lineRule="auto"/>
        <w:rPr>
          <w:sz w:val="24"/>
        </w:rPr>
      </w:pPr>
      <w:r>
        <w:rPr>
          <w:sz w:val="24"/>
        </w:rPr>
        <w:t>天津市政府采购中心：</w:t>
      </w:r>
    </w:p>
    <w:p w14:paraId="3801A3C1">
      <w:pPr>
        <w:spacing w:line="360" w:lineRule="auto"/>
        <w:ind w:firstLine="480" w:firstLineChars="200"/>
        <w:rPr>
          <w:sz w:val="24"/>
        </w:rPr>
      </w:pPr>
      <w:r>
        <w:rPr>
          <w:sz w:val="24"/>
        </w:rPr>
        <w:t>我单位自愿参与本项目的政府采购活动，郑重承诺如下：</w:t>
      </w:r>
    </w:p>
    <w:p w14:paraId="48ADEB7B">
      <w:pPr>
        <w:spacing w:line="360" w:lineRule="auto"/>
        <w:ind w:firstLine="480" w:firstLineChars="200"/>
        <w:rPr>
          <w:sz w:val="24"/>
        </w:rPr>
      </w:pPr>
      <w:r>
        <w:rPr>
          <w:sz w:val="24"/>
        </w:rPr>
        <w:t>（一）我单位具有良好的商业信誉和健全的财务会计制度；</w:t>
      </w:r>
    </w:p>
    <w:p w14:paraId="4EC9A567">
      <w:pPr>
        <w:spacing w:line="360" w:lineRule="auto"/>
        <w:ind w:firstLine="480" w:firstLineChars="200"/>
        <w:rPr>
          <w:sz w:val="24"/>
        </w:rPr>
      </w:pPr>
      <w:r>
        <w:rPr>
          <w:sz w:val="24"/>
        </w:rPr>
        <w:t>（二）我单位依法缴纳税收和社会保障资金；</w:t>
      </w:r>
    </w:p>
    <w:p w14:paraId="41A5F668">
      <w:pPr>
        <w:spacing w:line="360" w:lineRule="auto"/>
        <w:ind w:firstLine="480" w:firstLineChars="200"/>
        <w:rPr>
          <w:sz w:val="24"/>
        </w:rPr>
      </w:pPr>
      <w:r>
        <w:rPr>
          <w:sz w:val="24"/>
        </w:rPr>
        <w:t>（三）我单位具备履行合同所必需的设备和专业技术能力；</w:t>
      </w:r>
    </w:p>
    <w:p w14:paraId="66E29F19">
      <w:pPr>
        <w:spacing w:line="360" w:lineRule="auto"/>
        <w:ind w:firstLine="480" w:firstLineChars="200"/>
        <w:rPr>
          <w:sz w:val="24"/>
        </w:rPr>
      </w:pPr>
      <w:r>
        <w:rPr>
          <w:sz w:val="24"/>
        </w:rPr>
        <w:t>（四）参加政府采购活动前3年我单位在经营活动中没有重大违法记录；</w:t>
      </w:r>
    </w:p>
    <w:p w14:paraId="71F3C58B">
      <w:pPr>
        <w:spacing w:line="360" w:lineRule="auto"/>
        <w:ind w:firstLine="480" w:firstLineChars="200"/>
        <w:rPr>
          <w:sz w:val="24"/>
        </w:rPr>
      </w:pPr>
      <w:r>
        <w:rPr>
          <w:sz w:val="24"/>
        </w:rPr>
        <w:t>（五）我单位不存在为采购项目提供整体设计、规范编制或者项目管理、监理、检测等服务后，再参加该采购项目的其他采购活动的情形。</w:t>
      </w:r>
    </w:p>
    <w:p w14:paraId="5AF1D847">
      <w:pPr>
        <w:spacing w:line="360" w:lineRule="auto"/>
        <w:ind w:firstLine="480" w:firstLineChars="200"/>
        <w:rPr>
          <w:sz w:val="24"/>
        </w:rPr>
      </w:pPr>
      <w:r>
        <w:rPr>
          <w:sz w:val="24"/>
        </w:rPr>
        <w:t>（六）与我单位存在“单位负责人为同一人或者存在直接控股、管理关系”的其他单位信息如下：</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3874"/>
        <w:gridCol w:w="2840"/>
      </w:tblGrid>
      <w:tr w14:paraId="496A1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1CB4F58">
            <w:pPr>
              <w:jc w:val="center"/>
              <w:rPr>
                <w:szCs w:val="21"/>
              </w:rPr>
            </w:pPr>
            <w:r>
              <w:rPr>
                <w:szCs w:val="21"/>
              </w:rPr>
              <w:t>序号</w:t>
            </w:r>
          </w:p>
        </w:tc>
        <w:tc>
          <w:tcPr>
            <w:tcW w:w="2273" w:type="pct"/>
            <w:vAlign w:val="center"/>
          </w:tcPr>
          <w:p w14:paraId="67B1078C">
            <w:pPr>
              <w:jc w:val="center"/>
              <w:rPr>
                <w:szCs w:val="21"/>
              </w:rPr>
            </w:pPr>
            <w:r>
              <w:rPr>
                <w:szCs w:val="21"/>
              </w:rPr>
              <w:t>单位名称</w:t>
            </w:r>
          </w:p>
        </w:tc>
        <w:tc>
          <w:tcPr>
            <w:tcW w:w="1667" w:type="pct"/>
            <w:vAlign w:val="center"/>
          </w:tcPr>
          <w:p w14:paraId="74E7CA8A">
            <w:pPr>
              <w:jc w:val="center"/>
              <w:rPr>
                <w:szCs w:val="21"/>
              </w:rPr>
            </w:pPr>
            <w:r>
              <w:rPr>
                <w:szCs w:val="21"/>
              </w:rPr>
              <w:t>相互关系类型</w:t>
            </w:r>
          </w:p>
        </w:tc>
      </w:tr>
      <w:tr w14:paraId="206FF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367EB6B4">
            <w:pPr>
              <w:jc w:val="center"/>
              <w:rPr>
                <w:szCs w:val="21"/>
              </w:rPr>
            </w:pPr>
            <w:r>
              <w:rPr>
                <w:szCs w:val="21"/>
              </w:rPr>
              <w:t>1</w:t>
            </w:r>
          </w:p>
        </w:tc>
        <w:tc>
          <w:tcPr>
            <w:tcW w:w="2273" w:type="pct"/>
            <w:vAlign w:val="center"/>
          </w:tcPr>
          <w:p w14:paraId="4B8E3CB3">
            <w:pPr>
              <w:jc w:val="center"/>
              <w:rPr>
                <w:szCs w:val="21"/>
              </w:rPr>
            </w:pPr>
          </w:p>
        </w:tc>
        <w:tc>
          <w:tcPr>
            <w:tcW w:w="1667" w:type="pct"/>
            <w:vAlign w:val="center"/>
          </w:tcPr>
          <w:p w14:paraId="26763179">
            <w:pPr>
              <w:jc w:val="center"/>
              <w:rPr>
                <w:szCs w:val="21"/>
              </w:rPr>
            </w:pPr>
          </w:p>
        </w:tc>
      </w:tr>
      <w:tr w14:paraId="5E1B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219A8511">
            <w:pPr>
              <w:jc w:val="center"/>
              <w:rPr>
                <w:szCs w:val="21"/>
              </w:rPr>
            </w:pPr>
            <w:r>
              <w:rPr>
                <w:szCs w:val="21"/>
              </w:rPr>
              <w:t>2</w:t>
            </w:r>
          </w:p>
        </w:tc>
        <w:tc>
          <w:tcPr>
            <w:tcW w:w="2273" w:type="pct"/>
            <w:vAlign w:val="center"/>
          </w:tcPr>
          <w:p w14:paraId="6B359FBB">
            <w:pPr>
              <w:jc w:val="center"/>
              <w:rPr>
                <w:szCs w:val="21"/>
              </w:rPr>
            </w:pPr>
          </w:p>
        </w:tc>
        <w:tc>
          <w:tcPr>
            <w:tcW w:w="1667" w:type="pct"/>
            <w:vAlign w:val="center"/>
          </w:tcPr>
          <w:p w14:paraId="496CB790">
            <w:pPr>
              <w:jc w:val="center"/>
              <w:rPr>
                <w:szCs w:val="21"/>
              </w:rPr>
            </w:pPr>
          </w:p>
        </w:tc>
      </w:tr>
      <w:tr w14:paraId="41EB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1" w:type="pct"/>
            <w:vAlign w:val="center"/>
          </w:tcPr>
          <w:p w14:paraId="667017DE">
            <w:pPr>
              <w:jc w:val="center"/>
              <w:rPr>
                <w:szCs w:val="21"/>
              </w:rPr>
            </w:pPr>
            <w:r>
              <w:rPr>
                <w:szCs w:val="21"/>
              </w:rPr>
              <w:t>3</w:t>
            </w:r>
          </w:p>
        </w:tc>
        <w:tc>
          <w:tcPr>
            <w:tcW w:w="2273" w:type="pct"/>
            <w:vAlign w:val="center"/>
          </w:tcPr>
          <w:p w14:paraId="0DDB8D48">
            <w:pPr>
              <w:jc w:val="center"/>
              <w:rPr>
                <w:szCs w:val="21"/>
              </w:rPr>
            </w:pPr>
          </w:p>
        </w:tc>
        <w:tc>
          <w:tcPr>
            <w:tcW w:w="1667" w:type="pct"/>
            <w:vAlign w:val="center"/>
          </w:tcPr>
          <w:p w14:paraId="5B7A589A">
            <w:pPr>
              <w:jc w:val="center"/>
              <w:rPr>
                <w:szCs w:val="21"/>
              </w:rPr>
            </w:pPr>
          </w:p>
        </w:tc>
      </w:tr>
    </w:tbl>
    <w:p w14:paraId="7A1E3659">
      <w:pPr>
        <w:spacing w:line="360" w:lineRule="auto"/>
        <w:ind w:firstLine="480" w:firstLineChars="200"/>
        <w:rPr>
          <w:sz w:val="24"/>
        </w:rPr>
      </w:pPr>
      <w:r>
        <w:rPr>
          <w:sz w:val="24"/>
        </w:rPr>
        <w:t>上表未填写的，视为不存在第（六）条所列情形</w:t>
      </w:r>
    </w:p>
    <w:p w14:paraId="1EC3F5EC">
      <w:pPr>
        <w:spacing w:line="360" w:lineRule="auto"/>
        <w:ind w:firstLine="480" w:firstLineChars="200"/>
        <w:rPr>
          <w:sz w:val="24"/>
        </w:rPr>
      </w:pPr>
    </w:p>
    <w:p w14:paraId="674BE197">
      <w:pPr>
        <w:spacing w:line="360" w:lineRule="auto"/>
        <w:ind w:firstLine="480" w:firstLineChars="200"/>
        <w:rPr>
          <w:sz w:val="24"/>
        </w:rPr>
      </w:pPr>
      <w:r>
        <w:rPr>
          <w:sz w:val="24"/>
        </w:rPr>
        <w:t>上述声明真实有效，否则我单位承担全部责任和不利后果。</w:t>
      </w:r>
    </w:p>
    <w:p w14:paraId="302CAF41">
      <w:pPr>
        <w:spacing w:line="360" w:lineRule="auto"/>
        <w:ind w:firstLine="480" w:firstLineChars="200"/>
        <w:rPr>
          <w:sz w:val="24"/>
        </w:rPr>
      </w:pPr>
    </w:p>
    <w:p w14:paraId="00B1B660">
      <w:pPr>
        <w:spacing w:line="360" w:lineRule="auto"/>
        <w:ind w:firstLine="240" w:firstLineChars="100"/>
        <w:rPr>
          <w:sz w:val="24"/>
        </w:rPr>
      </w:pPr>
      <w:r>
        <w:rPr>
          <w:sz w:val="24"/>
        </w:rPr>
        <w:t>供应商名称：</w:t>
      </w:r>
    </w:p>
    <w:p w14:paraId="678C04F1">
      <w:pPr>
        <w:spacing w:line="360" w:lineRule="auto"/>
        <w:ind w:firstLine="240" w:firstLineChars="100"/>
        <w:rPr>
          <w:sz w:val="24"/>
        </w:rPr>
      </w:pPr>
    </w:p>
    <w:p w14:paraId="088C4A4E">
      <w:pPr>
        <w:spacing w:line="360" w:lineRule="auto"/>
        <w:ind w:firstLine="240" w:firstLineChars="100"/>
        <w:rPr>
          <w:sz w:val="24"/>
        </w:rPr>
      </w:pPr>
      <w:r>
        <w:rPr>
          <w:sz w:val="24"/>
        </w:rPr>
        <w:t xml:space="preserve">日期：  </w:t>
      </w:r>
    </w:p>
    <w:p w14:paraId="062437D9">
      <w:pPr>
        <w:spacing w:line="460" w:lineRule="exact"/>
        <w:rPr>
          <w:b/>
          <w:sz w:val="24"/>
        </w:rPr>
      </w:pPr>
    </w:p>
    <w:p w14:paraId="1C41A1B1">
      <w:pPr>
        <w:spacing w:line="460" w:lineRule="exact"/>
        <w:rPr>
          <w:b/>
          <w:sz w:val="24"/>
        </w:rPr>
      </w:pPr>
    </w:p>
    <w:p w14:paraId="31BA5603">
      <w:pPr>
        <w:spacing w:line="460" w:lineRule="exact"/>
        <w:rPr>
          <w:b/>
          <w:sz w:val="24"/>
        </w:rPr>
      </w:pPr>
    </w:p>
    <w:p w14:paraId="0DC923D3">
      <w:pPr>
        <w:spacing w:line="460" w:lineRule="exact"/>
        <w:rPr>
          <w:b/>
          <w:sz w:val="24"/>
        </w:rPr>
      </w:pPr>
    </w:p>
    <w:p w14:paraId="58786E1F">
      <w:pPr>
        <w:spacing w:line="460" w:lineRule="exact"/>
        <w:rPr>
          <w:b/>
          <w:sz w:val="24"/>
        </w:rPr>
      </w:pPr>
    </w:p>
    <w:p w14:paraId="1022AB31">
      <w:pPr>
        <w:spacing w:line="460" w:lineRule="exact"/>
        <w:rPr>
          <w:b/>
          <w:sz w:val="24"/>
        </w:rPr>
      </w:pPr>
    </w:p>
    <w:p w14:paraId="03EDEF0A">
      <w:pPr>
        <w:spacing w:line="460" w:lineRule="exact"/>
        <w:rPr>
          <w:b/>
          <w:sz w:val="24"/>
        </w:rPr>
      </w:pPr>
      <w:r>
        <w:rPr>
          <w:b/>
          <w:bCs/>
          <w:sz w:val="24"/>
        </w:rPr>
        <w:t>附件2-1：磋商文件第一部分供应商资格要求的证件</w:t>
      </w:r>
    </w:p>
    <w:p w14:paraId="691FEE3F">
      <w:pPr>
        <w:spacing w:line="460" w:lineRule="exact"/>
        <w:ind w:left="192"/>
        <w:jc w:val="center"/>
        <w:rPr>
          <w:b/>
          <w:sz w:val="24"/>
        </w:rPr>
      </w:pPr>
    </w:p>
    <w:p w14:paraId="303027F5">
      <w:pPr>
        <w:spacing w:line="460" w:lineRule="exact"/>
        <w:ind w:left="192"/>
        <w:jc w:val="center"/>
        <w:rPr>
          <w:b/>
          <w:sz w:val="24"/>
        </w:rPr>
      </w:pPr>
    </w:p>
    <w:p w14:paraId="500778FD">
      <w:pPr>
        <w:spacing w:line="460" w:lineRule="exact"/>
        <w:ind w:left="192"/>
        <w:jc w:val="center"/>
        <w:rPr>
          <w:b/>
          <w:sz w:val="24"/>
        </w:rPr>
      </w:pPr>
    </w:p>
    <w:p w14:paraId="1C71AA9C">
      <w:pPr>
        <w:spacing w:line="460" w:lineRule="exact"/>
        <w:jc w:val="left"/>
        <w:rPr>
          <w:b/>
          <w:sz w:val="24"/>
        </w:rPr>
      </w:pPr>
      <w:r>
        <w:rPr>
          <w:b/>
          <w:sz w:val="24"/>
        </w:rPr>
        <w:br w:type="page"/>
      </w:r>
      <w:r>
        <w:rPr>
          <w:b/>
          <w:sz w:val="24"/>
        </w:rPr>
        <w:t>附件3</w:t>
      </w:r>
    </w:p>
    <w:p w14:paraId="40EC0FC1">
      <w:pPr>
        <w:autoSpaceDN w:val="0"/>
        <w:spacing w:line="360" w:lineRule="auto"/>
        <w:jc w:val="center"/>
        <w:rPr>
          <w:b/>
          <w:bCs/>
          <w:sz w:val="24"/>
        </w:rPr>
      </w:pPr>
      <w:r>
        <w:rPr>
          <w:b/>
          <w:bCs/>
          <w:sz w:val="24"/>
        </w:rPr>
        <w:t>磋商代表人授权书</w:t>
      </w:r>
    </w:p>
    <w:p w14:paraId="27E55E71">
      <w:pPr>
        <w:spacing w:line="360" w:lineRule="auto"/>
        <w:rPr>
          <w:sz w:val="24"/>
          <w:szCs w:val="21"/>
        </w:rPr>
      </w:pPr>
    </w:p>
    <w:p w14:paraId="71777996">
      <w:pPr>
        <w:spacing w:line="360" w:lineRule="auto"/>
        <w:rPr>
          <w:sz w:val="24"/>
          <w:szCs w:val="21"/>
        </w:rPr>
      </w:pPr>
      <w:r>
        <w:rPr>
          <w:sz w:val="24"/>
          <w:szCs w:val="21"/>
        </w:rPr>
        <w:t>致：天津市政府采购中心</w:t>
      </w:r>
    </w:p>
    <w:p w14:paraId="45CF1C4F">
      <w:pPr>
        <w:spacing w:line="360" w:lineRule="auto"/>
        <w:ind w:firstLine="480" w:firstLineChars="200"/>
        <w:rPr>
          <w:sz w:val="24"/>
          <w:szCs w:val="21"/>
        </w:rPr>
      </w:pPr>
      <w:r>
        <w:rPr>
          <w:sz w:val="24"/>
          <w:szCs w:val="21"/>
        </w:rPr>
        <w:t>我单位授权委托本月/上月（本月尚未缴纳社保的，则填写上月）由我单位缴纳社会保险的在职职工_______________（姓名）（身份证号码：____________________、联系电话：_______________）作为磋商代表人以我方的名义参加贵中心组织的______________________项目（项目编号：_______________）的政府采购活动，并代表我方全权办理针对上述项目的响应文件递交、磋商、响应文件澄清、签约等一切具体事务和签署相关文件。</w:t>
      </w:r>
    </w:p>
    <w:p w14:paraId="41627422">
      <w:pPr>
        <w:spacing w:line="360" w:lineRule="auto"/>
        <w:ind w:firstLine="480" w:firstLineChars="200"/>
        <w:rPr>
          <w:sz w:val="24"/>
          <w:szCs w:val="21"/>
        </w:rPr>
      </w:pPr>
      <w:r>
        <w:rPr>
          <w:sz w:val="24"/>
          <w:szCs w:val="21"/>
        </w:rPr>
        <w:t>我方对磋商代表人的签名事项负全部责任。</w:t>
      </w:r>
    </w:p>
    <w:p w14:paraId="22841299">
      <w:pPr>
        <w:spacing w:line="360" w:lineRule="auto"/>
        <w:ind w:firstLine="480" w:firstLineChars="200"/>
        <w:rPr>
          <w:sz w:val="24"/>
          <w:szCs w:val="21"/>
        </w:rPr>
      </w:pPr>
      <w:r>
        <w:rPr>
          <w:sz w:val="24"/>
          <w:szCs w:val="21"/>
        </w:rPr>
        <w:t>本授权书至磋商有效期结束前始终有效。</w:t>
      </w:r>
    </w:p>
    <w:p w14:paraId="5A43D012">
      <w:pPr>
        <w:spacing w:line="360" w:lineRule="auto"/>
        <w:ind w:firstLine="480" w:firstLineChars="200"/>
        <w:rPr>
          <w:sz w:val="24"/>
          <w:szCs w:val="21"/>
        </w:rPr>
      </w:pPr>
      <w:r>
        <w:rPr>
          <w:sz w:val="24"/>
          <w:szCs w:val="21"/>
        </w:rPr>
        <w:t>磋商代表人无转委托权，特此委托。</w:t>
      </w:r>
    </w:p>
    <w:p w14:paraId="640A5889">
      <w:pPr>
        <w:spacing w:line="360" w:lineRule="auto"/>
        <w:ind w:firstLine="480" w:firstLineChars="200"/>
        <w:rPr>
          <w:sz w:val="24"/>
        </w:rPr>
      </w:pPr>
    </w:p>
    <w:p w14:paraId="200BC9B5">
      <w:pPr>
        <w:spacing w:line="360" w:lineRule="auto"/>
        <w:ind w:firstLine="480" w:firstLineChars="200"/>
        <w:rPr>
          <w:sz w:val="24"/>
        </w:rPr>
      </w:pPr>
    </w:p>
    <w:p w14:paraId="33F53576">
      <w:pPr>
        <w:spacing w:line="360" w:lineRule="auto"/>
        <w:ind w:firstLine="480" w:firstLineChars="200"/>
        <w:rPr>
          <w:sz w:val="24"/>
        </w:rPr>
      </w:pPr>
    </w:p>
    <w:p w14:paraId="18C0B864">
      <w:pPr>
        <w:spacing w:line="360" w:lineRule="auto"/>
        <w:ind w:firstLine="5040" w:firstLineChars="2100"/>
        <w:rPr>
          <w:sz w:val="24"/>
        </w:rPr>
      </w:pPr>
      <w:r>
        <w:rPr>
          <w:sz w:val="24"/>
        </w:rPr>
        <w:t xml:space="preserve">     年   月   日</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3B16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shd w:val="clear" w:color="auto" w:fill="auto"/>
          </w:tcPr>
          <w:p w14:paraId="15782042">
            <w:pPr>
              <w:spacing w:line="360" w:lineRule="auto"/>
              <w:jc w:val="left"/>
              <w:rPr>
                <w:sz w:val="24"/>
              </w:rPr>
            </w:pPr>
            <w:r>
              <w:rPr>
                <w:sz w:val="24"/>
              </w:rPr>
              <w:t>磋商代表人身份证正面</w:t>
            </w:r>
          </w:p>
          <w:p w14:paraId="2A2D596B">
            <w:pPr>
              <w:spacing w:line="360" w:lineRule="auto"/>
              <w:jc w:val="left"/>
              <w:rPr>
                <w:sz w:val="24"/>
              </w:rPr>
            </w:pPr>
          </w:p>
          <w:p w14:paraId="7C314989">
            <w:pPr>
              <w:spacing w:line="360" w:lineRule="auto"/>
              <w:jc w:val="left"/>
              <w:rPr>
                <w:sz w:val="24"/>
              </w:rPr>
            </w:pPr>
          </w:p>
          <w:p w14:paraId="7601072D">
            <w:pPr>
              <w:spacing w:line="360" w:lineRule="auto"/>
              <w:jc w:val="left"/>
              <w:rPr>
                <w:sz w:val="24"/>
              </w:rPr>
            </w:pPr>
          </w:p>
          <w:p w14:paraId="5B8B0391">
            <w:pPr>
              <w:spacing w:line="360" w:lineRule="auto"/>
              <w:jc w:val="left"/>
              <w:rPr>
                <w:sz w:val="24"/>
              </w:rPr>
            </w:pPr>
          </w:p>
          <w:p w14:paraId="1F238A42">
            <w:pPr>
              <w:spacing w:line="360" w:lineRule="auto"/>
              <w:jc w:val="left"/>
              <w:rPr>
                <w:sz w:val="24"/>
              </w:rPr>
            </w:pPr>
          </w:p>
        </w:tc>
        <w:tc>
          <w:tcPr>
            <w:tcW w:w="4264" w:type="dxa"/>
            <w:shd w:val="clear" w:color="auto" w:fill="auto"/>
          </w:tcPr>
          <w:p w14:paraId="5B4DC7A5">
            <w:pPr>
              <w:spacing w:line="360" w:lineRule="auto"/>
              <w:jc w:val="left"/>
              <w:rPr>
                <w:sz w:val="24"/>
              </w:rPr>
            </w:pPr>
            <w:r>
              <w:rPr>
                <w:sz w:val="24"/>
              </w:rPr>
              <w:t>磋商代表人身份证背面</w:t>
            </w:r>
          </w:p>
        </w:tc>
      </w:tr>
    </w:tbl>
    <w:p w14:paraId="184459E0">
      <w:pPr>
        <w:spacing w:line="360" w:lineRule="auto"/>
        <w:rPr>
          <w:sz w:val="24"/>
        </w:rPr>
      </w:pPr>
    </w:p>
    <w:p w14:paraId="21CA4BFB">
      <w:pPr>
        <w:spacing w:line="460" w:lineRule="exact"/>
        <w:jc w:val="left"/>
        <w:rPr>
          <w:b/>
          <w:sz w:val="24"/>
        </w:rPr>
      </w:pPr>
      <w:r>
        <w:rPr>
          <w:b/>
          <w:sz w:val="24"/>
        </w:rPr>
        <w:br w:type="page"/>
      </w:r>
      <w:r>
        <w:rPr>
          <w:b/>
          <w:sz w:val="24"/>
        </w:rPr>
        <w:t>附件4-1</w:t>
      </w:r>
    </w:p>
    <w:p w14:paraId="481A39FD">
      <w:pPr>
        <w:spacing w:line="460" w:lineRule="exact"/>
        <w:ind w:left="181"/>
        <w:jc w:val="center"/>
        <w:rPr>
          <w:b/>
          <w:sz w:val="24"/>
        </w:rPr>
      </w:pPr>
    </w:p>
    <w:p w14:paraId="032078A3">
      <w:pPr>
        <w:autoSpaceDN w:val="0"/>
        <w:spacing w:line="360" w:lineRule="auto"/>
        <w:jc w:val="center"/>
        <w:rPr>
          <w:b/>
          <w:bCs/>
          <w:sz w:val="24"/>
        </w:rPr>
      </w:pPr>
      <w:r>
        <w:rPr>
          <w:b/>
          <w:bCs/>
          <w:sz w:val="24"/>
        </w:rPr>
        <w:t>商务要求点对点应答表</w:t>
      </w:r>
    </w:p>
    <w:p w14:paraId="480FDEA6">
      <w:pPr>
        <w:spacing w:line="460" w:lineRule="exact"/>
        <w:rPr>
          <w:sz w:val="24"/>
        </w:rPr>
      </w:pPr>
    </w:p>
    <w:p w14:paraId="37BB77B4">
      <w:pPr>
        <w:spacing w:line="460" w:lineRule="exact"/>
        <w:rPr>
          <w:sz w:val="24"/>
        </w:rPr>
      </w:pPr>
      <w:r>
        <w:rPr>
          <w:sz w:val="24"/>
        </w:rPr>
        <w:t>项目名称：</w:t>
      </w:r>
      <w:r>
        <w:rPr>
          <w:sz w:val="24"/>
          <w:u w:val="single"/>
        </w:rPr>
        <w:t xml:space="preserve">                    </w:t>
      </w:r>
    </w:p>
    <w:p w14:paraId="11E2CB21">
      <w:pPr>
        <w:spacing w:line="460" w:lineRule="exact"/>
        <w:rPr>
          <w:sz w:val="24"/>
        </w:rPr>
      </w:pPr>
      <w:r>
        <w:rPr>
          <w:sz w:val="24"/>
        </w:rPr>
        <w:t>项目编号：</w:t>
      </w:r>
      <w:r>
        <w:rPr>
          <w:sz w:val="24"/>
          <w:u w:val="single"/>
        </w:rPr>
        <w:t xml:space="preserve">                    </w:t>
      </w:r>
    </w:p>
    <w:p w14:paraId="06B8373D">
      <w:pPr>
        <w:spacing w:line="460" w:lineRule="exact"/>
        <w:rPr>
          <w:sz w:val="24"/>
          <w:u w:val="single"/>
        </w:rPr>
      </w:pPr>
      <w:r>
        <w:rPr>
          <w:sz w:val="24"/>
        </w:rPr>
        <w:t>包号：</w:t>
      </w:r>
      <w:r>
        <w:rPr>
          <w:sz w:val="24"/>
          <w:u w:val="single"/>
        </w:rPr>
        <w:t xml:space="preserve">                        </w:t>
      </w:r>
    </w:p>
    <w:p w14:paraId="36EAB7D3">
      <w:pPr>
        <w:spacing w:line="460" w:lineRule="exact"/>
        <w:rPr>
          <w:sz w:val="24"/>
          <w:u w:val="single"/>
        </w:rPr>
      </w:pPr>
    </w:p>
    <w:tbl>
      <w:tblPr>
        <w:tblStyle w:val="16"/>
        <w:tblW w:w="5133" w:type="pct"/>
        <w:tblInd w:w="0" w:type="dxa"/>
        <w:tblLayout w:type="autofit"/>
        <w:tblCellMar>
          <w:top w:w="0" w:type="dxa"/>
          <w:left w:w="108" w:type="dxa"/>
          <w:bottom w:w="0" w:type="dxa"/>
          <w:right w:w="108" w:type="dxa"/>
        </w:tblCellMar>
      </w:tblPr>
      <w:tblGrid>
        <w:gridCol w:w="1704"/>
        <w:gridCol w:w="2229"/>
        <w:gridCol w:w="2549"/>
        <w:gridCol w:w="1134"/>
        <w:gridCol w:w="1133"/>
      </w:tblGrid>
      <w:tr w14:paraId="0CC725C2">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1F0CB411">
            <w:pPr>
              <w:widowControl/>
              <w:jc w:val="center"/>
              <w:rPr>
                <w:kern w:val="0"/>
                <w:szCs w:val="21"/>
              </w:rPr>
            </w:pPr>
            <w:r>
              <w:rPr>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660C5450">
            <w:pPr>
              <w:widowControl/>
              <w:jc w:val="center"/>
              <w:rPr>
                <w:kern w:val="0"/>
                <w:szCs w:val="21"/>
              </w:rPr>
            </w:pPr>
            <w:r>
              <w:rPr>
                <w:kern w:val="0"/>
                <w:szCs w:val="21"/>
              </w:rPr>
              <w:t>磋商文件要求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11959791">
            <w:pPr>
              <w:widowControl/>
              <w:jc w:val="center"/>
              <w:rPr>
                <w:kern w:val="0"/>
                <w:szCs w:val="21"/>
              </w:rPr>
            </w:pPr>
            <w:r>
              <w:rPr>
                <w:kern w:val="0"/>
                <w:szCs w:val="21"/>
              </w:rPr>
              <w:t>响应应答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7AFD309E">
            <w:pPr>
              <w:widowControl/>
              <w:jc w:val="center"/>
              <w:rPr>
                <w:kern w:val="0"/>
                <w:szCs w:val="21"/>
              </w:rPr>
            </w:pPr>
            <w:r>
              <w:rPr>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0A513318">
            <w:pPr>
              <w:widowControl/>
              <w:jc w:val="center"/>
              <w:rPr>
                <w:kern w:val="0"/>
                <w:szCs w:val="21"/>
              </w:rPr>
            </w:pPr>
            <w:r>
              <w:rPr>
                <w:kern w:val="0"/>
                <w:szCs w:val="21"/>
              </w:rPr>
              <w:t>备注</w:t>
            </w:r>
          </w:p>
        </w:tc>
      </w:tr>
      <w:tr w14:paraId="229D395C">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37119403">
            <w:pPr>
              <w:widowControl/>
              <w:jc w:val="left"/>
              <w:rPr>
                <w:kern w:val="0"/>
                <w:szCs w:val="21"/>
              </w:rPr>
            </w:pPr>
            <w:r>
              <w:rPr>
                <w:kern w:val="0"/>
                <w:szCs w:val="21"/>
              </w:rPr>
              <w:t>（一）报价要求</w:t>
            </w:r>
          </w:p>
        </w:tc>
      </w:tr>
      <w:tr w14:paraId="0F3C912E">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0B574F0C">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0A7DD464">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04469E6F">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546A3A5F">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713C4019">
            <w:pPr>
              <w:widowControl/>
              <w:jc w:val="left"/>
              <w:rPr>
                <w:kern w:val="0"/>
                <w:szCs w:val="21"/>
              </w:rPr>
            </w:pPr>
            <w:r>
              <w:rPr>
                <w:kern w:val="0"/>
                <w:szCs w:val="21"/>
              </w:rPr>
              <w:t>　</w:t>
            </w:r>
          </w:p>
        </w:tc>
      </w:tr>
      <w:tr w14:paraId="0AB8DDB8">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5489C1B9">
            <w:pPr>
              <w:widowControl/>
              <w:jc w:val="left"/>
              <w:rPr>
                <w:kern w:val="0"/>
                <w:szCs w:val="21"/>
              </w:rPr>
            </w:pPr>
            <w:r>
              <w:rPr>
                <w:kern w:val="0"/>
                <w:szCs w:val="21"/>
              </w:rPr>
              <w:t>（二）时间、地点要求</w:t>
            </w:r>
          </w:p>
        </w:tc>
      </w:tr>
      <w:tr w14:paraId="39A18BD8">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0C399B5D">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52CFADF7">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5C91768B">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3CB59E5F">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74C6CE5E">
            <w:pPr>
              <w:widowControl/>
              <w:jc w:val="left"/>
              <w:rPr>
                <w:kern w:val="0"/>
                <w:szCs w:val="21"/>
              </w:rPr>
            </w:pPr>
            <w:r>
              <w:rPr>
                <w:kern w:val="0"/>
                <w:szCs w:val="21"/>
              </w:rPr>
              <w:t>　</w:t>
            </w:r>
          </w:p>
        </w:tc>
      </w:tr>
      <w:tr w14:paraId="7EEBDC82">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62EB2D41">
            <w:pPr>
              <w:widowControl/>
              <w:jc w:val="left"/>
              <w:rPr>
                <w:kern w:val="0"/>
                <w:szCs w:val="21"/>
              </w:rPr>
            </w:pPr>
            <w:r>
              <w:rPr>
                <w:kern w:val="0"/>
                <w:szCs w:val="21"/>
              </w:rPr>
              <w:t>（三）付款方式</w:t>
            </w:r>
          </w:p>
        </w:tc>
      </w:tr>
      <w:tr w14:paraId="04D6AEE7">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5A7BC47D">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51AF9602">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02FC7F50">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3D7747FC">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5EF1F25B">
            <w:pPr>
              <w:widowControl/>
              <w:jc w:val="left"/>
              <w:rPr>
                <w:kern w:val="0"/>
                <w:szCs w:val="21"/>
              </w:rPr>
            </w:pPr>
            <w:r>
              <w:rPr>
                <w:kern w:val="0"/>
                <w:szCs w:val="21"/>
              </w:rPr>
              <w:t>　</w:t>
            </w:r>
          </w:p>
        </w:tc>
      </w:tr>
      <w:tr w14:paraId="7C68034D">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01F67416">
            <w:pPr>
              <w:widowControl/>
              <w:jc w:val="left"/>
              <w:rPr>
                <w:kern w:val="0"/>
                <w:szCs w:val="21"/>
              </w:rPr>
            </w:pPr>
            <w:r>
              <w:rPr>
                <w:kern w:val="0"/>
                <w:szCs w:val="21"/>
              </w:rPr>
              <w:t>（四）投标保证金和履约保证金</w:t>
            </w:r>
          </w:p>
        </w:tc>
      </w:tr>
      <w:tr w14:paraId="5B9C4411">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24C43B1D">
            <w:pPr>
              <w:widowControl/>
              <w:jc w:val="left"/>
              <w:rPr>
                <w:kern w:val="0"/>
                <w:szCs w:val="21"/>
              </w:rPr>
            </w:pPr>
            <w:r>
              <w:rPr>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6DA164BD">
            <w:pPr>
              <w:widowControl/>
              <w:jc w:val="left"/>
              <w:rPr>
                <w:kern w:val="0"/>
                <w:szCs w:val="21"/>
              </w:rPr>
            </w:pPr>
            <w:r>
              <w:rPr>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1F213776">
            <w:pPr>
              <w:widowControl/>
              <w:jc w:val="left"/>
              <w:rPr>
                <w:kern w:val="0"/>
                <w:szCs w:val="21"/>
              </w:rPr>
            </w:pPr>
            <w:r>
              <w:rPr>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394C0121">
            <w:pPr>
              <w:widowControl/>
              <w:jc w:val="left"/>
              <w:rPr>
                <w:kern w:val="0"/>
                <w:szCs w:val="21"/>
              </w:rPr>
            </w:pPr>
            <w:r>
              <w:rPr>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2ABA099F">
            <w:pPr>
              <w:widowControl/>
              <w:jc w:val="left"/>
              <w:rPr>
                <w:kern w:val="0"/>
                <w:szCs w:val="21"/>
              </w:rPr>
            </w:pPr>
            <w:r>
              <w:rPr>
                <w:kern w:val="0"/>
                <w:szCs w:val="21"/>
              </w:rPr>
              <w:t>　</w:t>
            </w:r>
          </w:p>
        </w:tc>
      </w:tr>
    </w:tbl>
    <w:p w14:paraId="08FB50AE">
      <w:pPr>
        <w:spacing w:line="620" w:lineRule="exact"/>
        <w:rPr>
          <w:sz w:val="24"/>
        </w:rPr>
      </w:pPr>
      <w:r>
        <w:rPr>
          <w:sz w:val="24"/>
        </w:rPr>
        <w:t>注：</w:t>
      </w:r>
    </w:p>
    <w:p w14:paraId="3917266B">
      <w:pPr>
        <w:spacing w:line="360" w:lineRule="auto"/>
        <w:ind w:firstLine="480" w:firstLineChars="200"/>
        <w:rPr>
          <w:sz w:val="24"/>
        </w:rPr>
      </w:pPr>
      <w:r>
        <w:rPr>
          <w:rFonts w:hint="eastAsia"/>
          <w:sz w:val="24"/>
        </w:rPr>
        <w:t>1. 此表应按磋商文件商务要求中的全部内容逐项进行应答，未应答的，视为不满足磋商文件要求。</w:t>
      </w:r>
    </w:p>
    <w:p w14:paraId="7AD7A53F">
      <w:pPr>
        <w:spacing w:line="360" w:lineRule="auto"/>
        <w:ind w:firstLine="480" w:firstLineChars="200"/>
        <w:rPr>
          <w:sz w:val="24"/>
        </w:rPr>
      </w:pPr>
      <w:r>
        <w:rPr>
          <w:rFonts w:hint="eastAsia"/>
          <w:sz w:val="24"/>
        </w:rPr>
        <w:t>2</w:t>
      </w:r>
      <w:r>
        <w:rPr>
          <w:sz w:val="24"/>
        </w:rPr>
        <w:t>. 不如实填写偏离情况的</w:t>
      </w:r>
      <w:r>
        <w:rPr>
          <w:rFonts w:hint="eastAsia"/>
          <w:sz w:val="24"/>
        </w:rPr>
        <w:t>响应</w:t>
      </w:r>
      <w:r>
        <w:rPr>
          <w:sz w:val="24"/>
        </w:rPr>
        <w:t>文件将视为虚假材料。</w:t>
      </w:r>
    </w:p>
    <w:p w14:paraId="559DF7F7">
      <w:pPr>
        <w:spacing w:line="360" w:lineRule="auto"/>
        <w:ind w:firstLine="480" w:firstLineChars="200"/>
        <w:rPr>
          <w:sz w:val="24"/>
        </w:rPr>
      </w:pPr>
      <w:r>
        <w:rPr>
          <w:rFonts w:hint="eastAsia"/>
          <w:sz w:val="24"/>
        </w:rPr>
        <w:t>3</w:t>
      </w:r>
      <w:r>
        <w:rPr>
          <w:sz w:val="24"/>
        </w:rPr>
        <w:t>. “</w:t>
      </w:r>
      <w:r>
        <w:rPr>
          <w:rFonts w:hint="eastAsia"/>
          <w:sz w:val="24"/>
        </w:rPr>
        <w:t>磋商文件</w:t>
      </w:r>
      <w:r>
        <w:rPr>
          <w:sz w:val="24"/>
        </w:rPr>
        <w:t>要求”指磋商文件中规定的具体要求，“</w:t>
      </w:r>
      <w:r>
        <w:rPr>
          <w:rFonts w:hint="eastAsia"/>
          <w:sz w:val="24"/>
        </w:rPr>
        <w:t>响应</w:t>
      </w:r>
      <w:r>
        <w:rPr>
          <w:sz w:val="24"/>
        </w:rPr>
        <w:t>应答”指</w:t>
      </w:r>
      <w:r>
        <w:rPr>
          <w:rFonts w:hint="eastAsia"/>
          <w:sz w:val="24"/>
        </w:rPr>
        <w:t>响应</w:t>
      </w:r>
      <w:r>
        <w:rPr>
          <w:sz w:val="24"/>
        </w:rPr>
        <w:t>文件的具体内容。“偏离说明”指</w:t>
      </w:r>
      <w:r>
        <w:rPr>
          <w:rFonts w:hint="eastAsia"/>
          <w:sz w:val="24"/>
        </w:rPr>
        <w:t>磋商文件</w:t>
      </w:r>
      <w:r>
        <w:rPr>
          <w:sz w:val="24"/>
        </w:rPr>
        <w:t>要求与</w:t>
      </w:r>
      <w:r>
        <w:rPr>
          <w:rFonts w:hint="eastAsia"/>
          <w:sz w:val="24"/>
        </w:rPr>
        <w:t>响应</w:t>
      </w:r>
      <w:r>
        <w:rPr>
          <w:sz w:val="24"/>
        </w:rPr>
        <w:t>应答之间的不同之处。</w:t>
      </w:r>
    </w:p>
    <w:p w14:paraId="653DBA7C">
      <w:pPr>
        <w:spacing w:line="360" w:lineRule="auto"/>
        <w:rPr>
          <w:sz w:val="24"/>
        </w:rPr>
      </w:pPr>
    </w:p>
    <w:p w14:paraId="26D8961B">
      <w:pPr>
        <w:spacing w:line="360" w:lineRule="auto"/>
        <w:ind w:firstLine="4080" w:firstLineChars="1700"/>
        <w:rPr>
          <w:sz w:val="24"/>
        </w:rPr>
      </w:pPr>
      <w:r>
        <w:rPr>
          <w:sz w:val="24"/>
        </w:rPr>
        <w:t>供应商名称：</w:t>
      </w:r>
    </w:p>
    <w:p w14:paraId="5B6C1F8D">
      <w:pPr>
        <w:spacing w:line="360" w:lineRule="auto"/>
        <w:ind w:firstLine="4080" w:firstLineChars="1700"/>
        <w:rPr>
          <w:sz w:val="24"/>
        </w:rPr>
      </w:pPr>
    </w:p>
    <w:p w14:paraId="6ED2396A">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106AC60">
      <w:pPr>
        <w:tabs>
          <w:tab w:val="left" w:pos="360"/>
        </w:tabs>
        <w:spacing w:after="312" w:afterLines="100" w:line="360" w:lineRule="auto"/>
        <w:rPr>
          <w:b/>
          <w:sz w:val="24"/>
        </w:rPr>
      </w:pPr>
      <w:r>
        <w:rPr>
          <w:sz w:val="24"/>
        </w:rPr>
        <w:br w:type="page"/>
      </w:r>
      <w:r>
        <w:rPr>
          <w:b/>
          <w:sz w:val="24"/>
        </w:rPr>
        <w:t>附件4-2</w:t>
      </w:r>
    </w:p>
    <w:p w14:paraId="176FF360">
      <w:pPr>
        <w:spacing w:line="360" w:lineRule="auto"/>
        <w:jc w:val="center"/>
        <w:rPr>
          <w:b/>
          <w:bCs/>
          <w:sz w:val="24"/>
          <w:szCs w:val="24"/>
        </w:rPr>
      </w:pPr>
      <w:r>
        <w:rPr>
          <w:rFonts w:ascii="宋体" w:hAnsi="宋体"/>
          <w:b/>
          <w:bCs/>
          <w:sz w:val="24"/>
          <w:szCs w:val="24"/>
        </w:rPr>
        <w:t>技术要求偏离应答表</w:t>
      </w:r>
    </w:p>
    <w:p w14:paraId="2565213B">
      <w:pPr>
        <w:spacing w:line="460" w:lineRule="exact"/>
        <w:rPr>
          <w:sz w:val="24"/>
        </w:rPr>
      </w:pPr>
      <w:r>
        <w:rPr>
          <w:sz w:val="24"/>
        </w:rPr>
        <w:t>项目名称：</w:t>
      </w:r>
      <w:r>
        <w:rPr>
          <w:sz w:val="24"/>
          <w:u w:val="single"/>
        </w:rPr>
        <w:t xml:space="preserve">                    </w:t>
      </w:r>
    </w:p>
    <w:p w14:paraId="3D544FDA">
      <w:pPr>
        <w:spacing w:line="460" w:lineRule="exact"/>
        <w:rPr>
          <w:sz w:val="24"/>
        </w:rPr>
      </w:pPr>
      <w:r>
        <w:rPr>
          <w:sz w:val="24"/>
        </w:rPr>
        <w:t>项目编号：</w:t>
      </w:r>
      <w:r>
        <w:rPr>
          <w:sz w:val="24"/>
          <w:u w:val="single"/>
        </w:rPr>
        <w:t xml:space="preserve">                    </w:t>
      </w:r>
    </w:p>
    <w:p w14:paraId="208AEFEE">
      <w:pPr>
        <w:spacing w:line="460" w:lineRule="exact"/>
        <w:rPr>
          <w:sz w:val="24"/>
          <w:u w:val="single"/>
        </w:rPr>
      </w:pPr>
      <w:r>
        <w:rPr>
          <w:sz w:val="24"/>
        </w:rPr>
        <w:t>包号：</w:t>
      </w:r>
      <w:r>
        <w:rPr>
          <w:sz w:val="24"/>
          <w:u w:val="single"/>
        </w:rPr>
        <w:t xml:space="preserve">                        </w:t>
      </w:r>
    </w:p>
    <w:p w14:paraId="4C971182">
      <w:pPr>
        <w:spacing w:line="460" w:lineRule="exact"/>
        <w:rPr>
          <w:sz w:val="24"/>
          <w:szCs w:val="24"/>
          <w:u w:val="single"/>
        </w:rPr>
      </w:pPr>
    </w:p>
    <w:p w14:paraId="0463E7B6">
      <w:pPr>
        <w:spacing w:line="360" w:lineRule="auto"/>
        <w:ind w:firstLine="482" w:firstLineChars="200"/>
        <w:rPr>
          <w:sz w:val="24"/>
          <w:szCs w:val="24"/>
          <w:u w:val="single"/>
        </w:rPr>
      </w:pPr>
      <w:r>
        <w:rPr>
          <w:rFonts w:hint="eastAsia" w:ascii="宋体" w:hAnsi="宋体"/>
          <w:b/>
          <w:sz w:val="24"/>
          <w:szCs w:val="24"/>
        </w:rPr>
        <w:t>我单位郑重承诺：所提供的服务、人员及设备符合相关强制性规定。验收时采购人有权要求我单位出具所提供的服务、人员及设备符合上述规定的证明文件。除下表列出的偏离外，与磋商文件技术要求完全一致，并承担相应的法律责任。</w:t>
      </w:r>
    </w:p>
    <w:tbl>
      <w:tblPr>
        <w:tblStyle w:val="16"/>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2743"/>
        <w:gridCol w:w="2835"/>
        <w:gridCol w:w="2071"/>
        <w:gridCol w:w="1315"/>
      </w:tblGrid>
      <w:tr w14:paraId="2138E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941EAEB">
            <w:pPr>
              <w:widowControl/>
              <w:snapToGrid w:val="0"/>
              <w:jc w:val="center"/>
              <w:rPr>
                <w:kern w:val="0"/>
                <w:sz w:val="24"/>
                <w:szCs w:val="24"/>
              </w:rPr>
            </w:pPr>
            <w:r>
              <w:rPr>
                <w:rFonts w:ascii="宋体" w:hAnsi="宋体"/>
                <w:kern w:val="0"/>
                <w:sz w:val="24"/>
                <w:szCs w:val="24"/>
              </w:rPr>
              <w:t>序号</w:t>
            </w:r>
          </w:p>
        </w:tc>
        <w:tc>
          <w:tcPr>
            <w:tcW w:w="2743" w:type="dxa"/>
            <w:tcBorders>
              <w:top w:val="single" w:color="auto" w:sz="4" w:space="0"/>
              <w:left w:val="single" w:color="auto" w:sz="4" w:space="0"/>
              <w:bottom w:val="single" w:color="auto" w:sz="4" w:space="0"/>
              <w:right w:val="single" w:color="auto" w:sz="4" w:space="0"/>
            </w:tcBorders>
            <w:vAlign w:val="center"/>
          </w:tcPr>
          <w:p w14:paraId="6020D6FD">
            <w:pPr>
              <w:widowControl/>
              <w:snapToGrid w:val="0"/>
              <w:jc w:val="center"/>
              <w:rPr>
                <w:kern w:val="0"/>
                <w:sz w:val="24"/>
                <w:szCs w:val="24"/>
              </w:rPr>
            </w:pPr>
            <w:r>
              <w:rPr>
                <w:rFonts w:hint="eastAsia" w:ascii="宋体" w:hAnsi="宋体"/>
                <w:kern w:val="0"/>
                <w:sz w:val="24"/>
                <w:szCs w:val="24"/>
              </w:rPr>
              <w:t>磋商文件</w:t>
            </w:r>
            <w:r>
              <w:rPr>
                <w:rFonts w:ascii="宋体" w:hAnsi="宋体"/>
                <w:kern w:val="0"/>
                <w:sz w:val="24"/>
                <w:szCs w:val="24"/>
              </w:rPr>
              <w:t>要求</w:t>
            </w:r>
          </w:p>
        </w:tc>
        <w:tc>
          <w:tcPr>
            <w:tcW w:w="2835" w:type="dxa"/>
            <w:tcBorders>
              <w:top w:val="single" w:color="auto" w:sz="4" w:space="0"/>
              <w:left w:val="single" w:color="auto" w:sz="4" w:space="0"/>
              <w:bottom w:val="single" w:color="auto" w:sz="4" w:space="0"/>
              <w:right w:val="single" w:color="auto" w:sz="4" w:space="0"/>
            </w:tcBorders>
            <w:vAlign w:val="center"/>
          </w:tcPr>
          <w:p w14:paraId="157AB5B6">
            <w:pPr>
              <w:widowControl/>
              <w:snapToGrid w:val="0"/>
              <w:jc w:val="center"/>
              <w:rPr>
                <w:kern w:val="0"/>
                <w:sz w:val="24"/>
                <w:szCs w:val="24"/>
              </w:rPr>
            </w:pPr>
            <w:r>
              <w:rPr>
                <w:rFonts w:ascii="宋体" w:hAnsi="宋体"/>
                <w:kern w:val="0"/>
                <w:sz w:val="24"/>
                <w:szCs w:val="24"/>
              </w:rPr>
              <w:t>响应应答</w:t>
            </w:r>
          </w:p>
        </w:tc>
        <w:tc>
          <w:tcPr>
            <w:tcW w:w="2071" w:type="dxa"/>
            <w:tcBorders>
              <w:top w:val="single" w:color="auto" w:sz="4" w:space="0"/>
              <w:left w:val="single" w:color="auto" w:sz="4" w:space="0"/>
              <w:bottom w:val="single" w:color="auto" w:sz="4" w:space="0"/>
              <w:right w:val="single" w:color="auto" w:sz="4" w:space="0"/>
            </w:tcBorders>
            <w:vAlign w:val="center"/>
          </w:tcPr>
          <w:p w14:paraId="6F3FE951">
            <w:pPr>
              <w:widowControl/>
              <w:snapToGrid w:val="0"/>
              <w:jc w:val="center"/>
              <w:rPr>
                <w:kern w:val="0"/>
                <w:sz w:val="24"/>
                <w:szCs w:val="24"/>
              </w:rPr>
            </w:pPr>
            <w:r>
              <w:rPr>
                <w:rFonts w:ascii="宋体" w:hAnsi="宋体"/>
                <w:kern w:val="0"/>
                <w:sz w:val="24"/>
                <w:szCs w:val="24"/>
              </w:rPr>
              <w:t>偏离说明</w:t>
            </w:r>
          </w:p>
        </w:tc>
        <w:tc>
          <w:tcPr>
            <w:tcW w:w="1315" w:type="dxa"/>
            <w:tcBorders>
              <w:top w:val="single" w:color="auto" w:sz="4" w:space="0"/>
              <w:left w:val="single" w:color="auto" w:sz="4" w:space="0"/>
              <w:bottom w:val="single" w:color="auto" w:sz="4" w:space="0"/>
              <w:right w:val="single" w:color="auto" w:sz="4" w:space="0"/>
            </w:tcBorders>
            <w:vAlign w:val="center"/>
          </w:tcPr>
          <w:p w14:paraId="0E320C69">
            <w:pPr>
              <w:widowControl/>
              <w:snapToGrid w:val="0"/>
              <w:jc w:val="center"/>
              <w:rPr>
                <w:kern w:val="0"/>
                <w:sz w:val="24"/>
                <w:szCs w:val="24"/>
              </w:rPr>
            </w:pPr>
            <w:r>
              <w:rPr>
                <w:rFonts w:ascii="宋体" w:hAnsi="宋体"/>
                <w:kern w:val="0"/>
                <w:sz w:val="24"/>
                <w:szCs w:val="24"/>
              </w:rPr>
              <w:t>备注</w:t>
            </w:r>
          </w:p>
        </w:tc>
      </w:tr>
      <w:tr w14:paraId="320DA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3549BCD">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2F8BFF16">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color="auto" w:sz="4" w:space="0"/>
              <w:left w:val="single" w:color="auto" w:sz="4" w:space="0"/>
              <w:bottom w:val="single" w:color="auto" w:sz="4" w:space="0"/>
              <w:right w:val="single" w:color="auto" w:sz="4" w:space="0"/>
            </w:tcBorders>
            <w:vAlign w:val="center"/>
          </w:tcPr>
          <w:p w14:paraId="1ACD2A82">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color="auto" w:sz="4" w:space="0"/>
              <w:left w:val="single" w:color="auto" w:sz="4" w:space="0"/>
              <w:bottom w:val="single" w:color="auto" w:sz="4" w:space="0"/>
              <w:right w:val="single" w:color="auto" w:sz="4" w:space="0"/>
            </w:tcBorders>
            <w:vAlign w:val="center"/>
          </w:tcPr>
          <w:p w14:paraId="3483827B">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color="auto" w:sz="4" w:space="0"/>
              <w:left w:val="single" w:color="auto" w:sz="4" w:space="0"/>
              <w:bottom w:val="single" w:color="auto" w:sz="4" w:space="0"/>
              <w:right w:val="single" w:color="auto" w:sz="4" w:space="0"/>
            </w:tcBorders>
            <w:vAlign w:val="center"/>
          </w:tcPr>
          <w:p w14:paraId="32FC3D61">
            <w:pPr>
              <w:widowControl/>
              <w:snapToGrid w:val="0"/>
              <w:jc w:val="center"/>
              <w:rPr>
                <w:kern w:val="0"/>
                <w:sz w:val="24"/>
                <w:szCs w:val="24"/>
              </w:rPr>
            </w:pPr>
          </w:p>
        </w:tc>
      </w:tr>
      <w:tr w14:paraId="74A0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469436D4">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215D0C45">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0328178D">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70242C36">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31132E32">
            <w:pPr>
              <w:widowControl/>
              <w:snapToGrid w:val="0"/>
              <w:jc w:val="center"/>
              <w:rPr>
                <w:kern w:val="0"/>
                <w:sz w:val="24"/>
                <w:szCs w:val="24"/>
              </w:rPr>
            </w:pPr>
          </w:p>
        </w:tc>
      </w:tr>
      <w:tr w14:paraId="0D4F6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DA78384">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792CA89F">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08F768D0">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7B2D5E62">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5632916E">
            <w:pPr>
              <w:widowControl/>
              <w:snapToGrid w:val="0"/>
              <w:jc w:val="center"/>
              <w:rPr>
                <w:kern w:val="0"/>
                <w:sz w:val="24"/>
                <w:szCs w:val="24"/>
              </w:rPr>
            </w:pPr>
          </w:p>
        </w:tc>
      </w:tr>
      <w:tr w14:paraId="23E10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54FEB3CE">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5E66CFD5">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55C57D73">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080BBB81">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5B3A888C">
            <w:pPr>
              <w:widowControl/>
              <w:snapToGrid w:val="0"/>
              <w:jc w:val="center"/>
              <w:rPr>
                <w:kern w:val="0"/>
                <w:sz w:val="24"/>
                <w:szCs w:val="24"/>
              </w:rPr>
            </w:pPr>
          </w:p>
        </w:tc>
      </w:tr>
      <w:tr w14:paraId="2016F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tcBorders>
              <w:top w:val="single" w:color="auto" w:sz="4" w:space="0"/>
              <w:left w:val="single" w:color="auto" w:sz="4" w:space="0"/>
              <w:bottom w:val="single" w:color="auto" w:sz="4" w:space="0"/>
              <w:right w:val="single" w:color="auto" w:sz="4" w:space="0"/>
            </w:tcBorders>
            <w:vAlign w:val="center"/>
          </w:tcPr>
          <w:p w14:paraId="6B18AF6F">
            <w:pPr>
              <w:widowControl/>
              <w:snapToGrid w:val="0"/>
              <w:jc w:val="center"/>
              <w:rPr>
                <w:kern w:val="0"/>
                <w:sz w:val="24"/>
                <w:szCs w:val="24"/>
              </w:rPr>
            </w:pPr>
          </w:p>
        </w:tc>
        <w:tc>
          <w:tcPr>
            <w:tcW w:w="2743" w:type="dxa"/>
            <w:tcBorders>
              <w:top w:val="single" w:color="auto" w:sz="4" w:space="0"/>
              <w:left w:val="single" w:color="auto" w:sz="4" w:space="0"/>
              <w:bottom w:val="single" w:color="auto" w:sz="4" w:space="0"/>
              <w:right w:val="single" w:color="auto" w:sz="4" w:space="0"/>
            </w:tcBorders>
            <w:vAlign w:val="center"/>
          </w:tcPr>
          <w:p w14:paraId="4050B3A7">
            <w:pPr>
              <w:widowControl/>
              <w:snapToGrid w:val="0"/>
              <w:jc w:val="center"/>
              <w:rPr>
                <w:kern w:val="0"/>
                <w:sz w:val="24"/>
                <w:szCs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78B5468E">
            <w:pPr>
              <w:widowControl/>
              <w:snapToGrid w:val="0"/>
              <w:jc w:val="center"/>
              <w:rPr>
                <w:kern w:val="0"/>
                <w:sz w:val="24"/>
                <w:szCs w:val="24"/>
              </w:rPr>
            </w:pPr>
          </w:p>
        </w:tc>
        <w:tc>
          <w:tcPr>
            <w:tcW w:w="2071" w:type="dxa"/>
            <w:tcBorders>
              <w:top w:val="single" w:color="auto" w:sz="4" w:space="0"/>
              <w:left w:val="single" w:color="auto" w:sz="4" w:space="0"/>
              <w:bottom w:val="single" w:color="auto" w:sz="4" w:space="0"/>
              <w:right w:val="single" w:color="auto" w:sz="4" w:space="0"/>
            </w:tcBorders>
            <w:vAlign w:val="center"/>
          </w:tcPr>
          <w:p w14:paraId="1FB5846B">
            <w:pPr>
              <w:widowControl/>
              <w:snapToGrid w:val="0"/>
              <w:jc w:val="center"/>
              <w:rPr>
                <w:kern w:val="0"/>
                <w:sz w:val="24"/>
                <w:szCs w:val="24"/>
              </w:rPr>
            </w:pPr>
          </w:p>
        </w:tc>
        <w:tc>
          <w:tcPr>
            <w:tcW w:w="1315" w:type="dxa"/>
            <w:tcBorders>
              <w:top w:val="single" w:color="auto" w:sz="4" w:space="0"/>
              <w:left w:val="single" w:color="auto" w:sz="4" w:space="0"/>
              <w:bottom w:val="single" w:color="auto" w:sz="4" w:space="0"/>
              <w:right w:val="single" w:color="auto" w:sz="4" w:space="0"/>
            </w:tcBorders>
            <w:vAlign w:val="center"/>
          </w:tcPr>
          <w:p w14:paraId="6FC6F718">
            <w:pPr>
              <w:widowControl/>
              <w:snapToGrid w:val="0"/>
              <w:jc w:val="center"/>
              <w:rPr>
                <w:kern w:val="0"/>
                <w:sz w:val="24"/>
                <w:szCs w:val="24"/>
              </w:rPr>
            </w:pPr>
          </w:p>
        </w:tc>
      </w:tr>
    </w:tbl>
    <w:p w14:paraId="700CC457">
      <w:pPr>
        <w:snapToGrid w:val="0"/>
        <w:spacing w:line="360" w:lineRule="auto"/>
        <w:ind w:firstLine="480" w:firstLineChars="200"/>
        <w:rPr>
          <w:sz w:val="24"/>
          <w:szCs w:val="24"/>
        </w:rPr>
      </w:pPr>
      <w:r>
        <w:rPr>
          <w:rFonts w:ascii="宋体" w:hAnsi="宋体"/>
          <w:sz w:val="24"/>
          <w:szCs w:val="24"/>
        </w:rPr>
        <w:t>注：</w:t>
      </w:r>
    </w:p>
    <w:p w14:paraId="3EBB0228">
      <w:pPr>
        <w:spacing w:line="360" w:lineRule="auto"/>
        <w:ind w:firstLine="480" w:firstLineChars="200"/>
        <w:rPr>
          <w:sz w:val="24"/>
          <w:szCs w:val="24"/>
        </w:rPr>
      </w:pPr>
      <w:r>
        <w:rPr>
          <w:rFonts w:hint="eastAsia"/>
          <w:sz w:val="24"/>
          <w:szCs w:val="24"/>
        </w:rPr>
        <w:t xml:space="preserve">1. </w:t>
      </w:r>
      <w:r>
        <w:rPr>
          <w:rFonts w:hint="eastAsia" w:ascii="宋体" w:hAnsi="宋体"/>
          <w:sz w:val="24"/>
          <w:szCs w:val="24"/>
        </w:rPr>
        <w:t>此表仅体现与磋商文件技术要求存在偏离的部分，无偏离的部分，无需填写。</w:t>
      </w:r>
    </w:p>
    <w:p w14:paraId="37B0049F">
      <w:pPr>
        <w:spacing w:line="360" w:lineRule="auto"/>
        <w:ind w:firstLine="480" w:firstLineChars="200"/>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14:paraId="726A9A65">
      <w:pPr>
        <w:spacing w:line="360" w:lineRule="auto"/>
        <w:ind w:firstLine="480" w:firstLineChars="200"/>
        <w:rPr>
          <w:sz w:val="24"/>
          <w:szCs w:val="24"/>
        </w:rPr>
      </w:pPr>
      <w:r>
        <w:rPr>
          <w:rFonts w:hint="eastAsia"/>
          <w:sz w:val="24"/>
          <w:szCs w:val="24"/>
        </w:rPr>
        <w:t>3</w:t>
      </w:r>
      <w:r>
        <w:rPr>
          <w:sz w:val="24"/>
          <w:szCs w:val="24"/>
        </w:rPr>
        <w:t xml:space="preserve">. </w:t>
      </w:r>
      <w:r>
        <w:rPr>
          <w:rFonts w:hint="eastAsia"/>
          <w:sz w:val="24"/>
          <w:szCs w:val="24"/>
        </w:rPr>
        <w:t>“</w:t>
      </w:r>
      <w:r>
        <w:rPr>
          <w:rFonts w:hint="eastAsia" w:ascii="宋体" w:hAnsi="宋体"/>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hint="eastAsia" w:ascii="宋体" w:hAnsi="宋体"/>
          <w:sz w:val="24"/>
          <w:szCs w:val="24"/>
        </w:rPr>
        <w:t>响应文件</w:t>
      </w:r>
      <w:r>
        <w:rPr>
          <w:rFonts w:ascii="宋体" w:hAnsi="宋体"/>
          <w:sz w:val="24"/>
          <w:szCs w:val="24"/>
        </w:rPr>
        <w:t>的</w:t>
      </w:r>
      <w:r>
        <w:rPr>
          <w:rFonts w:hint="eastAsia" w:ascii="宋体" w:hAnsi="宋体"/>
          <w:sz w:val="24"/>
          <w:szCs w:val="24"/>
        </w:rPr>
        <w:t>具体内容</w:t>
      </w:r>
      <w:r>
        <w:rPr>
          <w:rFonts w:ascii="宋体" w:hAnsi="宋体"/>
          <w:sz w:val="24"/>
          <w:szCs w:val="24"/>
        </w:rPr>
        <w:t>。“偏离说明”指</w:t>
      </w:r>
      <w:r>
        <w:rPr>
          <w:rFonts w:hint="eastAsia" w:ascii="宋体" w:hAnsi="宋体"/>
          <w:sz w:val="24"/>
          <w:szCs w:val="24"/>
        </w:rPr>
        <w:t>磋商</w:t>
      </w:r>
      <w:r>
        <w:rPr>
          <w:rFonts w:ascii="宋体" w:hAnsi="宋体"/>
          <w:sz w:val="24"/>
          <w:szCs w:val="24"/>
        </w:rPr>
        <w:t>文件中规定的具体要求与</w:t>
      </w:r>
      <w:r>
        <w:rPr>
          <w:rFonts w:hint="eastAsia" w:ascii="宋体" w:hAnsi="宋体"/>
          <w:sz w:val="24"/>
          <w:szCs w:val="24"/>
        </w:rPr>
        <w:t>响应</w:t>
      </w:r>
      <w:r>
        <w:rPr>
          <w:rFonts w:ascii="宋体" w:hAnsi="宋体"/>
          <w:sz w:val="24"/>
          <w:szCs w:val="24"/>
        </w:rPr>
        <w:t>文件的具体内容的不同之处。</w:t>
      </w:r>
    </w:p>
    <w:p w14:paraId="513773E9">
      <w:pPr>
        <w:spacing w:line="360" w:lineRule="auto"/>
        <w:rPr>
          <w:sz w:val="24"/>
        </w:rPr>
      </w:pPr>
    </w:p>
    <w:p w14:paraId="5FAFF7B4">
      <w:pPr>
        <w:spacing w:line="360" w:lineRule="auto"/>
        <w:ind w:firstLine="4080" w:firstLineChars="1700"/>
        <w:rPr>
          <w:sz w:val="24"/>
        </w:rPr>
      </w:pPr>
    </w:p>
    <w:p w14:paraId="62E81D13">
      <w:pPr>
        <w:spacing w:line="360" w:lineRule="auto"/>
        <w:ind w:firstLine="4080" w:firstLineChars="1700"/>
        <w:rPr>
          <w:sz w:val="24"/>
        </w:rPr>
      </w:pPr>
      <w:r>
        <w:rPr>
          <w:sz w:val="24"/>
        </w:rPr>
        <w:t>供应商名称：</w:t>
      </w:r>
    </w:p>
    <w:p w14:paraId="628B6379">
      <w:pPr>
        <w:spacing w:line="360" w:lineRule="auto"/>
        <w:ind w:firstLine="4080" w:firstLineChars="1700"/>
        <w:rPr>
          <w:sz w:val="24"/>
        </w:rPr>
      </w:pPr>
    </w:p>
    <w:p w14:paraId="23367FA3">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11D8B317">
      <w:pPr>
        <w:spacing w:line="480" w:lineRule="auto"/>
        <w:rPr>
          <w:b/>
          <w:color w:val="000000"/>
          <w:sz w:val="24"/>
        </w:rPr>
      </w:pPr>
      <w:r>
        <w:rPr>
          <w:b/>
          <w:sz w:val="24"/>
        </w:rPr>
        <w:br w:type="page"/>
      </w:r>
      <w:r>
        <w:rPr>
          <w:b/>
          <w:color w:val="000000"/>
          <w:sz w:val="24"/>
        </w:rPr>
        <w:t>附件4-3</w:t>
      </w:r>
    </w:p>
    <w:p w14:paraId="0E20B4B8">
      <w:pPr>
        <w:spacing w:line="560" w:lineRule="exact"/>
        <w:jc w:val="center"/>
        <w:rPr>
          <w:b/>
          <w:sz w:val="24"/>
        </w:rPr>
      </w:pPr>
      <w:r>
        <w:rPr>
          <w:b/>
          <w:sz w:val="24"/>
        </w:rPr>
        <w:t>主要相关项目业绩一览表</w:t>
      </w:r>
    </w:p>
    <w:p w14:paraId="13A6AAA1">
      <w:pPr>
        <w:spacing w:line="460" w:lineRule="exact"/>
        <w:rPr>
          <w:sz w:val="24"/>
        </w:rPr>
      </w:pPr>
      <w:r>
        <w:rPr>
          <w:sz w:val="24"/>
        </w:rPr>
        <w:t>项目名称：</w:t>
      </w:r>
      <w:r>
        <w:rPr>
          <w:sz w:val="24"/>
          <w:u w:val="single"/>
        </w:rPr>
        <w:t xml:space="preserve">                    </w:t>
      </w:r>
    </w:p>
    <w:p w14:paraId="38FCACDA">
      <w:pPr>
        <w:spacing w:line="460" w:lineRule="exact"/>
        <w:rPr>
          <w:sz w:val="24"/>
        </w:rPr>
      </w:pPr>
      <w:r>
        <w:rPr>
          <w:sz w:val="24"/>
        </w:rPr>
        <w:t>项目编号：</w:t>
      </w:r>
      <w:r>
        <w:rPr>
          <w:sz w:val="24"/>
          <w:u w:val="single"/>
        </w:rPr>
        <w:t xml:space="preserve">                    </w:t>
      </w:r>
    </w:p>
    <w:p w14:paraId="41CDC52D">
      <w:pPr>
        <w:spacing w:line="460" w:lineRule="exact"/>
        <w:rPr>
          <w:sz w:val="24"/>
          <w:u w:val="single"/>
        </w:rPr>
      </w:pPr>
      <w:r>
        <w:rPr>
          <w:sz w:val="24"/>
        </w:rPr>
        <w:t>包号：</w:t>
      </w:r>
      <w:r>
        <w:rPr>
          <w:sz w:val="24"/>
          <w:u w:val="single"/>
        </w:rPr>
        <w:t xml:space="preserve">                        </w:t>
      </w:r>
    </w:p>
    <w:p w14:paraId="3053B8D8">
      <w:pPr>
        <w:spacing w:line="560" w:lineRule="exact"/>
        <w:jc w:val="center"/>
        <w:rPr>
          <w:b/>
          <w:sz w:val="24"/>
        </w:rPr>
      </w:pPr>
    </w:p>
    <w:tbl>
      <w:tblPr>
        <w:tblStyle w:val="16"/>
        <w:tblW w:w="8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615"/>
        <w:gridCol w:w="1239"/>
        <w:gridCol w:w="2628"/>
        <w:gridCol w:w="1735"/>
      </w:tblGrid>
      <w:tr w14:paraId="3106D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9CE6498">
            <w:pPr>
              <w:snapToGrid w:val="0"/>
              <w:jc w:val="center"/>
              <w:rPr>
                <w:sz w:val="24"/>
              </w:rPr>
            </w:pPr>
            <w:r>
              <w:rPr>
                <w:sz w:val="24"/>
              </w:rPr>
              <w:t>序号</w:t>
            </w:r>
          </w:p>
        </w:tc>
        <w:tc>
          <w:tcPr>
            <w:tcW w:w="1615" w:type="dxa"/>
            <w:tcBorders>
              <w:top w:val="single" w:color="auto" w:sz="4" w:space="0"/>
              <w:left w:val="single" w:color="auto" w:sz="4" w:space="0"/>
              <w:bottom w:val="single" w:color="auto" w:sz="4" w:space="0"/>
              <w:right w:val="single" w:color="auto" w:sz="4" w:space="0"/>
            </w:tcBorders>
            <w:vAlign w:val="center"/>
          </w:tcPr>
          <w:p w14:paraId="0669294B">
            <w:pPr>
              <w:snapToGrid w:val="0"/>
              <w:jc w:val="center"/>
              <w:rPr>
                <w:sz w:val="24"/>
              </w:rPr>
            </w:pPr>
            <w:r>
              <w:rPr>
                <w:sz w:val="24"/>
              </w:rPr>
              <w:t>用户单位名称</w:t>
            </w:r>
          </w:p>
        </w:tc>
        <w:tc>
          <w:tcPr>
            <w:tcW w:w="1239" w:type="dxa"/>
            <w:tcBorders>
              <w:top w:val="single" w:color="auto" w:sz="4" w:space="0"/>
              <w:left w:val="single" w:color="auto" w:sz="4" w:space="0"/>
              <w:bottom w:val="single" w:color="auto" w:sz="4" w:space="0"/>
              <w:right w:val="single" w:color="auto" w:sz="4" w:space="0"/>
            </w:tcBorders>
            <w:vAlign w:val="center"/>
          </w:tcPr>
          <w:p w14:paraId="0D3EBEDE">
            <w:pPr>
              <w:snapToGrid w:val="0"/>
              <w:jc w:val="center"/>
              <w:rPr>
                <w:sz w:val="24"/>
              </w:rPr>
            </w:pPr>
            <w:r>
              <w:rPr>
                <w:sz w:val="24"/>
              </w:rPr>
              <w:t>项目内容</w:t>
            </w:r>
          </w:p>
        </w:tc>
        <w:tc>
          <w:tcPr>
            <w:tcW w:w="2628" w:type="dxa"/>
            <w:tcBorders>
              <w:top w:val="single" w:color="auto" w:sz="4" w:space="0"/>
              <w:left w:val="single" w:color="auto" w:sz="4" w:space="0"/>
              <w:bottom w:val="single" w:color="auto" w:sz="4" w:space="0"/>
              <w:right w:val="single" w:color="auto" w:sz="4" w:space="0"/>
            </w:tcBorders>
            <w:vAlign w:val="center"/>
          </w:tcPr>
          <w:p w14:paraId="787ADD7A">
            <w:pPr>
              <w:snapToGrid w:val="0"/>
              <w:jc w:val="center"/>
              <w:rPr>
                <w:sz w:val="24"/>
              </w:rPr>
            </w:pPr>
            <w:r>
              <w:rPr>
                <w:sz w:val="24"/>
              </w:rPr>
              <w:t>用户联系人及联系方式</w:t>
            </w:r>
          </w:p>
        </w:tc>
        <w:tc>
          <w:tcPr>
            <w:tcW w:w="1735" w:type="dxa"/>
            <w:tcBorders>
              <w:top w:val="single" w:color="auto" w:sz="4" w:space="0"/>
              <w:left w:val="single" w:color="auto" w:sz="4" w:space="0"/>
              <w:bottom w:val="single" w:color="auto" w:sz="4" w:space="0"/>
              <w:right w:val="single" w:color="auto" w:sz="4" w:space="0"/>
            </w:tcBorders>
            <w:vAlign w:val="center"/>
          </w:tcPr>
          <w:p w14:paraId="09BC2EF7">
            <w:pPr>
              <w:snapToGrid w:val="0"/>
              <w:jc w:val="center"/>
              <w:rPr>
                <w:sz w:val="24"/>
              </w:rPr>
            </w:pPr>
            <w:r>
              <w:rPr>
                <w:sz w:val="24"/>
              </w:rPr>
              <w:t>项目起止时间</w:t>
            </w:r>
          </w:p>
        </w:tc>
      </w:tr>
      <w:tr w14:paraId="7B133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BCCBD27">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2403CC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B56512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5E8ECEA">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2484714A">
            <w:pPr>
              <w:snapToGrid w:val="0"/>
              <w:jc w:val="center"/>
              <w:rPr>
                <w:sz w:val="24"/>
              </w:rPr>
            </w:pPr>
          </w:p>
        </w:tc>
      </w:tr>
      <w:tr w14:paraId="1BDC2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321993D2">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F22EC9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AFA4FC5">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2343A64">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65625733">
            <w:pPr>
              <w:snapToGrid w:val="0"/>
              <w:jc w:val="center"/>
              <w:rPr>
                <w:sz w:val="24"/>
              </w:rPr>
            </w:pPr>
          </w:p>
        </w:tc>
      </w:tr>
      <w:tr w14:paraId="38CB4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1CBFE20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98E200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16F61BC6">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5022D12E">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749F60B">
            <w:pPr>
              <w:snapToGrid w:val="0"/>
              <w:jc w:val="center"/>
              <w:rPr>
                <w:sz w:val="24"/>
              </w:rPr>
            </w:pPr>
          </w:p>
        </w:tc>
      </w:tr>
      <w:tr w14:paraId="3C341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5765E2F">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D0963DA">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3124C6C3">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3DAC614">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41A1D8E">
            <w:pPr>
              <w:snapToGrid w:val="0"/>
              <w:jc w:val="center"/>
              <w:rPr>
                <w:sz w:val="24"/>
              </w:rPr>
            </w:pPr>
          </w:p>
        </w:tc>
      </w:tr>
      <w:tr w14:paraId="24E7D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CA95C1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60D63E5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7718F330">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C3C3EF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3E0EBFC">
            <w:pPr>
              <w:snapToGrid w:val="0"/>
              <w:jc w:val="center"/>
              <w:rPr>
                <w:sz w:val="24"/>
              </w:rPr>
            </w:pPr>
          </w:p>
        </w:tc>
      </w:tr>
      <w:tr w14:paraId="67D66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5F38EEB3">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A0701C8">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AB4EDD6">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7169971F">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25C8A6A">
            <w:pPr>
              <w:snapToGrid w:val="0"/>
              <w:jc w:val="center"/>
              <w:rPr>
                <w:sz w:val="24"/>
              </w:rPr>
            </w:pPr>
          </w:p>
        </w:tc>
      </w:tr>
      <w:tr w14:paraId="01F74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2C44E3EE">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B59E223">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16E0969">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8EDB882">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377C3D74">
            <w:pPr>
              <w:snapToGrid w:val="0"/>
              <w:jc w:val="center"/>
              <w:rPr>
                <w:sz w:val="24"/>
              </w:rPr>
            </w:pPr>
          </w:p>
        </w:tc>
      </w:tr>
      <w:tr w14:paraId="34759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1BD2DDA">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043910F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25771371">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2971C4A4">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7D1E260E">
            <w:pPr>
              <w:snapToGrid w:val="0"/>
              <w:jc w:val="center"/>
              <w:rPr>
                <w:sz w:val="24"/>
              </w:rPr>
            </w:pPr>
          </w:p>
        </w:tc>
      </w:tr>
      <w:tr w14:paraId="571FD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114125B">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43901F47">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4E0616D1">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1C4C19AB">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6D1828B">
            <w:pPr>
              <w:snapToGrid w:val="0"/>
              <w:jc w:val="center"/>
              <w:rPr>
                <w:sz w:val="24"/>
              </w:rPr>
            </w:pPr>
          </w:p>
        </w:tc>
      </w:tr>
      <w:tr w14:paraId="1CF1D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4F42CC96">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770784FE">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6B606506">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61F77A8B">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10A06830">
            <w:pPr>
              <w:snapToGrid w:val="0"/>
              <w:jc w:val="center"/>
              <w:rPr>
                <w:sz w:val="24"/>
              </w:rPr>
            </w:pPr>
          </w:p>
        </w:tc>
      </w:tr>
      <w:tr w14:paraId="1EBB2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4" w:type="dxa"/>
            <w:tcBorders>
              <w:top w:val="single" w:color="auto" w:sz="4" w:space="0"/>
              <w:left w:val="single" w:color="auto" w:sz="4" w:space="0"/>
              <w:bottom w:val="single" w:color="auto" w:sz="4" w:space="0"/>
              <w:right w:val="single" w:color="auto" w:sz="4" w:space="0"/>
            </w:tcBorders>
            <w:vAlign w:val="center"/>
          </w:tcPr>
          <w:p w14:paraId="0F175ECC">
            <w:pPr>
              <w:snapToGrid w:val="0"/>
              <w:jc w:val="center"/>
              <w:rPr>
                <w:sz w:val="24"/>
              </w:rPr>
            </w:pPr>
          </w:p>
        </w:tc>
        <w:tc>
          <w:tcPr>
            <w:tcW w:w="1615" w:type="dxa"/>
            <w:tcBorders>
              <w:top w:val="single" w:color="auto" w:sz="4" w:space="0"/>
              <w:left w:val="single" w:color="auto" w:sz="4" w:space="0"/>
              <w:bottom w:val="single" w:color="auto" w:sz="4" w:space="0"/>
              <w:right w:val="single" w:color="auto" w:sz="4" w:space="0"/>
            </w:tcBorders>
            <w:vAlign w:val="center"/>
          </w:tcPr>
          <w:p w14:paraId="1C1A9966">
            <w:pPr>
              <w:snapToGrid w:val="0"/>
              <w:jc w:val="center"/>
              <w:rPr>
                <w:sz w:val="24"/>
              </w:rPr>
            </w:pPr>
          </w:p>
        </w:tc>
        <w:tc>
          <w:tcPr>
            <w:tcW w:w="1239" w:type="dxa"/>
            <w:tcBorders>
              <w:top w:val="single" w:color="auto" w:sz="4" w:space="0"/>
              <w:left w:val="single" w:color="auto" w:sz="4" w:space="0"/>
              <w:bottom w:val="single" w:color="auto" w:sz="4" w:space="0"/>
              <w:right w:val="single" w:color="auto" w:sz="4" w:space="0"/>
            </w:tcBorders>
            <w:vAlign w:val="center"/>
          </w:tcPr>
          <w:p w14:paraId="5544773C">
            <w:pPr>
              <w:snapToGrid w:val="0"/>
              <w:jc w:val="center"/>
              <w:rPr>
                <w:sz w:val="24"/>
              </w:rPr>
            </w:pPr>
          </w:p>
        </w:tc>
        <w:tc>
          <w:tcPr>
            <w:tcW w:w="2628" w:type="dxa"/>
            <w:tcBorders>
              <w:top w:val="single" w:color="auto" w:sz="4" w:space="0"/>
              <w:left w:val="single" w:color="auto" w:sz="4" w:space="0"/>
              <w:bottom w:val="single" w:color="auto" w:sz="4" w:space="0"/>
              <w:right w:val="single" w:color="auto" w:sz="4" w:space="0"/>
            </w:tcBorders>
            <w:vAlign w:val="center"/>
          </w:tcPr>
          <w:p w14:paraId="3BED4BA0">
            <w:pPr>
              <w:snapToGrid w:val="0"/>
              <w:jc w:val="center"/>
              <w:rPr>
                <w:sz w:val="24"/>
              </w:rPr>
            </w:pPr>
          </w:p>
        </w:tc>
        <w:tc>
          <w:tcPr>
            <w:tcW w:w="1735" w:type="dxa"/>
            <w:tcBorders>
              <w:top w:val="single" w:color="auto" w:sz="4" w:space="0"/>
              <w:left w:val="single" w:color="auto" w:sz="4" w:space="0"/>
              <w:bottom w:val="single" w:color="auto" w:sz="4" w:space="0"/>
              <w:right w:val="single" w:color="auto" w:sz="4" w:space="0"/>
            </w:tcBorders>
            <w:vAlign w:val="center"/>
          </w:tcPr>
          <w:p w14:paraId="5C330D1A">
            <w:pPr>
              <w:snapToGrid w:val="0"/>
              <w:jc w:val="center"/>
              <w:rPr>
                <w:sz w:val="24"/>
              </w:rPr>
            </w:pPr>
          </w:p>
        </w:tc>
      </w:tr>
    </w:tbl>
    <w:p w14:paraId="09D9186A">
      <w:pPr>
        <w:spacing w:line="560" w:lineRule="exact"/>
        <w:rPr>
          <w:sz w:val="24"/>
        </w:rPr>
      </w:pPr>
      <w:r>
        <w:rPr>
          <w:sz w:val="24"/>
        </w:rPr>
        <w:t>备注：投标人所列业绩应按第二部分的要求将证明材料按顺序附后。</w:t>
      </w:r>
    </w:p>
    <w:p w14:paraId="19640B26">
      <w:pPr>
        <w:spacing w:line="560" w:lineRule="exact"/>
        <w:rPr>
          <w:sz w:val="24"/>
        </w:rPr>
      </w:pPr>
    </w:p>
    <w:p w14:paraId="658D0FDB">
      <w:pPr>
        <w:spacing w:line="360" w:lineRule="auto"/>
        <w:rPr>
          <w:sz w:val="24"/>
        </w:rPr>
      </w:pPr>
      <w:r>
        <w:rPr>
          <w:sz w:val="24"/>
        </w:rPr>
        <w:t>供应商名称：</w:t>
      </w:r>
    </w:p>
    <w:p w14:paraId="289FD4BD">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4286DAC">
      <w:pPr>
        <w:widowControl/>
        <w:jc w:val="left"/>
        <w:rPr>
          <w:sz w:val="24"/>
        </w:rPr>
      </w:pPr>
      <w:r>
        <w:rPr>
          <w:sz w:val="24"/>
        </w:rPr>
        <w:br w:type="page"/>
      </w:r>
    </w:p>
    <w:p w14:paraId="1DD5D314">
      <w:pPr>
        <w:spacing w:line="460" w:lineRule="exact"/>
        <w:rPr>
          <w:b/>
          <w:sz w:val="24"/>
        </w:rPr>
      </w:pPr>
      <w:r>
        <w:rPr>
          <w:b/>
          <w:sz w:val="24"/>
        </w:rPr>
        <w:t>附件5：评分因素中要求的各项方案、证明材料等</w:t>
      </w:r>
    </w:p>
    <w:p w14:paraId="6C2B0BB8">
      <w:pPr>
        <w:spacing w:line="620" w:lineRule="exact"/>
        <w:rPr>
          <w:b/>
          <w:sz w:val="24"/>
        </w:rPr>
      </w:pPr>
      <w:r>
        <w:rPr>
          <w:b/>
          <w:sz w:val="24"/>
        </w:rPr>
        <w:br w:type="page"/>
      </w:r>
      <w:r>
        <w:rPr>
          <w:b/>
          <w:sz w:val="24"/>
        </w:rPr>
        <w:t>附件6</w:t>
      </w:r>
    </w:p>
    <w:p w14:paraId="4CCDEF2E">
      <w:pPr>
        <w:autoSpaceDE w:val="0"/>
        <w:autoSpaceDN w:val="0"/>
        <w:spacing w:line="480" w:lineRule="auto"/>
        <w:jc w:val="center"/>
        <w:rPr>
          <w:sz w:val="24"/>
          <w:szCs w:val="24"/>
        </w:rPr>
      </w:pPr>
      <w:r>
        <w:rPr>
          <w:b/>
          <w:sz w:val="24"/>
          <w:szCs w:val="24"/>
        </w:rPr>
        <w:t>中小企业声明函（服务）</w:t>
      </w:r>
    </w:p>
    <w:p w14:paraId="01942821">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3FA9A6BE">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28487B79">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1328EC41">
      <w:pPr>
        <w:autoSpaceDE w:val="0"/>
        <w:autoSpaceDN w:val="0"/>
        <w:spacing w:line="500" w:lineRule="exact"/>
        <w:ind w:left="641"/>
        <w:jc w:val="left"/>
        <w:rPr>
          <w:sz w:val="24"/>
          <w:szCs w:val="24"/>
        </w:rPr>
      </w:pPr>
      <w:r>
        <w:rPr>
          <w:sz w:val="24"/>
          <w:szCs w:val="24"/>
        </w:rPr>
        <w:t>……</w:t>
      </w:r>
    </w:p>
    <w:p w14:paraId="49D0B68B">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5774DB07">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2A2868BF">
      <w:pPr>
        <w:autoSpaceDE w:val="0"/>
        <w:autoSpaceDN w:val="0"/>
        <w:spacing w:line="500" w:lineRule="exact"/>
        <w:ind w:left="3840"/>
        <w:jc w:val="left"/>
        <w:rPr>
          <w:sz w:val="24"/>
          <w:szCs w:val="24"/>
        </w:rPr>
      </w:pPr>
      <w:r>
        <w:rPr>
          <w:sz w:val="24"/>
          <w:szCs w:val="24"/>
        </w:rPr>
        <w:t>供应商名称：</w:t>
      </w:r>
    </w:p>
    <w:p w14:paraId="6FFD5CCD">
      <w:pPr>
        <w:autoSpaceDE w:val="0"/>
        <w:autoSpaceDN w:val="0"/>
        <w:spacing w:line="500" w:lineRule="exact"/>
        <w:ind w:left="3840"/>
        <w:jc w:val="left"/>
        <w:rPr>
          <w:sz w:val="32"/>
        </w:rPr>
      </w:pPr>
      <w:r>
        <w:rPr>
          <w:sz w:val="24"/>
          <w:szCs w:val="24"/>
        </w:rPr>
        <w:t>日期：</w:t>
      </w:r>
    </w:p>
    <w:p w14:paraId="250FD31E">
      <w:pPr>
        <w:spacing w:line="360" w:lineRule="auto"/>
        <w:ind w:right="84" w:firstLine="241" w:firstLineChars="100"/>
        <w:rPr>
          <w:b/>
          <w:sz w:val="24"/>
          <w:szCs w:val="24"/>
        </w:rPr>
      </w:pPr>
      <w:r>
        <w:rPr>
          <w:b/>
          <w:sz w:val="24"/>
          <w:szCs w:val="24"/>
        </w:rPr>
        <w:t>注：</w:t>
      </w:r>
    </w:p>
    <w:p w14:paraId="1D194947">
      <w:pPr>
        <w:spacing w:line="360" w:lineRule="auto"/>
        <w:ind w:firstLine="482" w:firstLineChars="200"/>
        <w:rPr>
          <w:b/>
          <w:sz w:val="24"/>
          <w:szCs w:val="24"/>
        </w:rPr>
      </w:pPr>
      <w:bookmarkStart w:id="21" w:name="OLE_LINK14"/>
      <w:bookmarkStart w:id="22" w:name="OLE_LINK13"/>
      <w:r>
        <w:rPr>
          <w:b/>
          <w:sz w:val="24"/>
          <w:szCs w:val="24"/>
        </w:rPr>
        <w:t>1.标的名称须按照采购文件中明确的标的名称进行填写；所属行业须按照采购文件中明确的所属行业进行填写。</w:t>
      </w:r>
    </w:p>
    <w:p w14:paraId="251FF942">
      <w:pPr>
        <w:spacing w:line="360" w:lineRule="auto"/>
        <w:ind w:firstLine="482" w:firstLineChars="200"/>
        <w:rPr>
          <w:b/>
          <w:sz w:val="24"/>
          <w:szCs w:val="24"/>
        </w:rPr>
      </w:pPr>
      <w:r>
        <w:rPr>
          <w:b/>
          <w:sz w:val="24"/>
          <w:szCs w:val="24"/>
        </w:rPr>
        <w:t>2.从业人员、营业收入、资产总额填报上一年度数据，无上一年度数据的新成立企业可不填报。</w:t>
      </w:r>
    </w:p>
    <w:p w14:paraId="06A2A484">
      <w:pPr>
        <w:spacing w:line="360" w:lineRule="auto"/>
        <w:ind w:firstLine="482" w:firstLineChars="200"/>
        <w:rPr>
          <w:b/>
          <w:sz w:val="24"/>
          <w:szCs w:val="21"/>
        </w:rPr>
      </w:pPr>
      <w:r>
        <w:rPr>
          <w:b/>
          <w:sz w:val="24"/>
          <w:szCs w:val="21"/>
        </w:rPr>
        <w:t>3.中标（成交）供应商享受中小企业扶持政策的，将随中标（成交）结果同时公告其《中小企业声明函》，接受社会监督。</w:t>
      </w:r>
    </w:p>
    <w:p w14:paraId="3F54638C">
      <w:pPr>
        <w:widowControl/>
        <w:jc w:val="left"/>
        <w:rPr>
          <w:b/>
          <w:bCs/>
          <w:sz w:val="24"/>
        </w:rPr>
      </w:pPr>
      <w:r>
        <w:rPr>
          <w:b/>
          <w:bCs/>
          <w:sz w:val="24"/>
        </w:rPr>
        <w:br w:type="page"/>
      </w:r>
    </w:p>
    <w:p w14:paraId="449C344F">
      <w:pPr>
        <w:autoSpaceDN w:val="0"/>
        <w:spacing w:line="360" w:lineRule="auto"/>
        <w:rPr>
          <w:b/>
          <w:bCs/>
          <w:sz w:val="24"/>
        </w:rPr>
      </w:pPr>
      <w:r>
        <w:rPr>
          <w:b/>
          <w:bCs/>
          <w:sz w:val="24"/>
        </w:rPr>
        <w:t>附件7</w:t>
      </w:r>
    </w:p>
    <w:p w14:paraId="069B0A50">
      <w:pPr>
        <w:autoSpaceDN w:val="0"/>
        <w:spacing w:line="360" w:lineRule="auto"/>
        <w:jc w:val="left"/>
        <w:rPr>
          <w:b/>
          <w:bCs/>
          <w:sz w:val="24"/>
        </w:rPr>
      </w:pPr>
      <w:r>
        <w:rPr>
          <w:b/>
          <w:kern w:val="0"/>
          <w:sz w:val="24"/>
          <w:szCs w:val="21"/>
        </w:rPr>
        <w:t>若不是残疾人福利性单位，响应文件中可不提供此声明函</w:t>
      </w:r>
    </w:p>
    <w:p w14:paraId="5E011681">
      <w:pPr>
        <w:autoSpaceDN w:val="0"/>
        <w:spacing w:line="360" w:lineRule="auto"/>
        <w:jc w:val="center"/>
        <w:rPr>
          <w:b/>
          <w:bCs/>
          <w:sz w:val="24"/>
        </w:rPr>
      </w:pPr>
    </w:p>
    <w:bookmarkEnd w:id="21"/>
    <w:bookmarkEnd w:id="22"/>
    <w:p w14:paraId="6F4D9999">
      <w:pPr>
        <w:snapToGrid w:val="0"/>
        <w:spacing w:line="360" w:lineRule="auto"/>
        <w:jc w:val="center"/>
        <w:rPr>
          <w:b/>
          <w:bCs/>
          <w:sz w:val="24"/>
        </w:rPr>
      </w:pPr>
      <w:r>
        <w:rPr>
          <w:b/>
          <w:bCs/>
          <w:sz w:val="24"/>
        </w:rPr>
        <w:t>残疾人福利性单位声明函</w:t>
      </w:r>
    </w:p>
    <w:p w14:paraId="184D6F09">
      <w:pPr>
        <w:snapToGrid w:val="0"/>
        <w:spacing w:line="360" w:lineRule="auto"/>
        <w:ind w:firstLine="482" w:firstLineChars="200"/>
        <w:jc w:val="left"/>
        <w:rPr>
          <w:b/>
          <w:bCs/>
          <w:sz w:val="24"/>
        </w:rPr>
      </w:pPr>
    </w:p>
    <w:p w14:paraId="6DF8861C">
      <w:pPr>
        <w:snapToGrid w:val="0"/>
        <w:spacing w:line="360" w:lineRule="auto"/>
        <w:ind w:firstLine="480" w:firstLineChars="200"/>
        <w:jc w:val="left"/>
        <w:rPr>
          <w:bCs/>
          <w:sz w:val="24"/>
        </w:rPr>
      </w:pPr>
      <w:r>
        <w:rPr>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724F905">
      <w:pPr>
        <w:snapToGrid w:val="0"/>
        <w:spacing w:line="360" w:lineRule="auto"/>
        <w:ind w:firstLine="480" w:firstLineChars="200"/>
        <w:jc w:val="left"/>
        <w:rPr>
          <w:bCs/>
          <w:sz w:val="24"/>
        </w:rPr>
      </w:pPr>
      <w:r>
        <w:rPr>
          <w:bCs/>
          <w:sz w:val="24"/>
        </w:rPr>
        <w:t>本单位对上述声明的真实性负责。如有虚假，将依法承担相应责任。</w:t>
      </w:r>
    </w:p>
    <w:p w14:paraId="7A6EA30B">
      <w:pPr>
        <w:snapToGrid w:val="0"/>
        <w:spacing w:line="360" w:lineRule="auto"/>
        <w:ind w:firstLine="480" w:firstLineChars="200"/>
        <w:jc w:val="left"/>
        <w:rPr>
          <w:bCs/>
          <w:sz w:val="24"/>
        </w:rPr>
      </w:pPr>
    </w:p>
    <w:p w14:paraId="0E9A78AB">
      <w:pPr>
        <w:snapToGrid w:val="0"/>
        <w:spacing w:line="360" w:lineRule="auto"/>
        <w:ind w:firstLine="480" w:firstLineChars="200"/>
        <w:jc w:val="left"/>
        <w:rPr>
          <w:bCs/>
          <w:sz w:val="24"/>
        </w:rPr>
      </w:pPr>
    </w:p>
    <w:p w14:paraId="1084F4C0">
      <w:pPr>
        <w:snapToGrid w:val="0"/>
        <w:spacing w:line="360" w:lineRule="auto"/>
        <w:ind w:firstLine="480" w:firstLineChars="200"/>
        <w:jc w:val="left"/>
        <w:rPr>
          <w:bCs/>
          <w:sz w:val="24"/>
        </w:rPr>
      </w:pPr>
      <w:r>
        <w:rPr>
          <w:bCs/>
          <w:sz w:val="24"/>
        </w:rPr>
        <w:t xml:space="preserve">               </w:t>
      </w:r>
      <w:r>
        <w:rPr>
          <w:sz w:val="24"/>
          <w:szCs w:val="24"/>
        </w:rPr>
        <w:t>供应商名称：</w:t>
      </w:r>
    </w:p>
    <w:p w14:paraId="27D5334F">
      <w:pPr>
        <w:snapToGrid w:val="0"/>
        <w:spacing w:line="360" w:lineRule="auto"/>
        <w:ind w:firstLine="480" w:firstLineChars="200"/>
        <w:jc w:val="left"/>
        <w:rPr>
          <w:bCs/>
          <w:sz w:val="24"/>
        </w:rPr>
      </w:pPr>
    </w:p>
    <w:p w14:paraId="4AA34593">
      <w:pPr>
        <w:snapToGrid w:val="0"/>
        <w:spacing w:line="360" w:lineRule="auto"/>
        <w:ind w:firstLine="480" w:firstLineChars="200"/>
        <w:jc w:val="left"/>
        <w:rPr>
          <w:sz w:val="24"/>
          <w:szCs w:val="21"/>
        </w:rPr>
      </w:pPr>
      <w:r>
        <w:rPr>
          <w:bCs/>
          <w:sz w:val="24"/>
        </w:rPr>
        <w:t xml:space="preserve">               日  期：</w:t>
      </w:r>
    </w:p>
    <w:p w14:paraId="16E5E909">
      <w:pPr>
        <w:snapToGrid w:val="0"/>
        <w:spacing w:line="360" w:lineRule="auto"/>
        <w:ind w:firstLine="480" w:firstLineChars="200"/>
        <w:jc w:val="left"/>
        <w:rPr>
          <w:sz w:val="24"/>
          <w:szCs w:val="21"/>
        </w:rPr>
      </w:pPr>
    </w:p>
    <w:p w14:paraId="211403D3">
      <w:pPr>
        <w:snapToGrid w:val="0"/>
        <w:spacing w:line="360" w:lineRule="auto"/>
        <w:ind w:firstLine="480" w:firstLineChars="200"/>
        <w:rPr>
          <w:sz w:val="24"/>
          <w:szCs w:val="21"/>
        </w:rPr>
      </w:pPr>
      <w:r>
        <w:rPr>
          <w:sz w:val="24"/>
          <w:szCs w:val="21"/>
        </w:rPr>
        <w:t>注：</w:t>
      </w:r>
    </w:p>
    <w:p w14:paraId="17B97D01">
      <w:pPr>
        <w:snapToGrid w:val="0"/>
        <w:spacing w:line="360" w:lineRule="auto"/>
        <w:ind w:firstLine="482" w:firstLineChars="200"/>
        <w:rPr>
          <w:b/>
          <w:sz w:val="24"/>
          <w:szCs w:val="21"/>
        </w:rPr>
      </w:pPr>
      <w:r>
        <w:rPr>
          <w:b/>
          <w:sz w:val="24"/>
          <w:szCs w:val="21"/>
        </w:rPr>
        <w:t>中标（成交）供应商为残疾人福利性单位的，将随中标（成交）结果同时公告其《残疾人福利性单位声明函》，接受社会监督。</w:t>
      </w:r>
    </w:p>
    <w:p w14:paraId="5E6293FC">
      <w:pPr>
        <w:snapToGrid w:val="0"/>
        <w:spacing w:line="360" w:lineRule="auto"/>
        <w:ind w:firstLine="482" w:firstLineChars="200"/>
        <w:rPr>
          <w:b/>
          <w:sz w:val="24"/>
          <w:szCs w:val="21"/>
        </w:rPr>
      </w:pPr>
      <w:r>
        <w:rPr>
          <w:b/>
          <w:kern w:val="0"/>
          <w:sz w:val="24"/>
          <w:szCs w:val="21"/>
        </w:rPr>
        <w:t>若不是残疾人福利性单位，响应文件中可不提供此声明函。</w:t>
      </w:r>
    </w:p>
    <w:p w14:paraId="6AE943F5">
      <w:pPr>
        <w:snapToGrid w:val="0"/>
        <w:spacing w:line="360" w:lineRule="auto"/>
        <w:ind w:firstLine="480" w:firstLineChars="200"/>
        <w:rPr>
          <w:sz w:val="24"/>
          <w:szCs w:val="21"/>
        </w:rPr>
      </w:pPr>
    </w:p>
    <w:p w14:paraId="4E3A98CA">
      <w:pPr>
        <w:tabs>
          <w:tab w:val="left" w:pos="360"/>
        </w:tabs>
        <w:spacing w:line="360" w:lineRule="auto"/>
        <w:rPr>
          <w:szCs w:val="21"/>
        </w:rPr>
      </w:pPr>
      <w:r>
        <w:rPr>
          <w:szCs w:val="21"/>
        </w:rPr>
        <w:br w:type="page"/>
      </w:r>
      <w:r>
        <w:rPr>
          <w:b/>
          <w:sz w:val="24"/>
        </w:rPr>
        <w:t>附件8</w:t>
      </w:r>
      <w:r>
        <w:rPr>
          <w:b/>
          <w:sz w:val="24"/>
          <w:szCs w:val="24"/>
        </w:rPr>
        <w:t>：投标人认为需要提交的其他资料</w:t>
      </w:r>
    </w:p>
    <w:p w14:paraId="62E38834">
      <w:pPr>
        <w:spacing w:line="460" w:lineRule="exact"/>
        <w:ind w:left="192"/>
        <w:rPr>
          <w:b/>
          <w:sz w:val="24"/>
        </w:rPr>
      </w:pPr>
    </w:p>
    <w:p w14:paraId="6073665C">
      <w:pPr>
        <w:autoSpaceDE w:val="0"/>
        <w:autoSpaceDN w:val="0"/>
        <w:adjustRightInd w:val="0"/>
        <w:jc w:val="center"/>
        <w:rPr>
          <w:sz w:val="24"/>
        </w:rPr>
      </w:pPr>
      <w:r>
        <w:rPr>
          <w:sz w:val="24"/>
        </w:rPr>
        <w:br w:type="page"/>
      </w:r>
    </w:p>
    <w:p w14:paraId="50DA6923">
      <w:pPr>
        <w:autoSpaceDE w:val="0"/>
        <w:autoSpaceDN w:val="0"/>
        <w:adjustRightInd w:val="0"/>
        <w:jc w:val="center"/>
        <w:rPr>
          <w:sz w:val="24"/>
        </w:rPr>
      </w:pPr>
    </w:p>
    <w:p w14:paraId="2697B4C1">
      <w:pPr>
        <w:autoSpaceDE w:val="0"/>
        <w:autoSpaceDN w:val="0"/>
        <w:adjustRightInd w:val="0"/>
        <w:jc w:val="center"/>
        <w:rPr>
          <w:sz w:val="24"/>
        </w:rPr>
      </w:pPr>
    </w:p>
    <w:p w14:paraId="2C881C1E">
      <w:pPr>
        <w:autoSpaceDE w:val="0"/>
        <w:autoSpaceDN w:val="0"/>
        <w:adjustRightInd w:val="0"/>
        <w:jc w:val="center"/>
        <w:rPr>
          <w:sz w:val="24"/>
        </w:rPr>
      </w:pPr>
    </w:p>
    <w:p w14:paraId="17D25CBB">
      <w:pPr>
        <w:autoSpaceDE w:val="0"/>
        <w:autoSpaceDN w:val="0"/>
        <w:adjustRightInd w:val="0"/>
        <w:jc w:val="center"/>
        <w:rPr>
          <w:sz w:val="24"/>
        </w:rPr>
      </w:pPr>
    </w:p>
    <w:p w14:paraId="1E0D7495">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7DA216B0">
      <w:pPr>
        <w:autoSpaceDE w:val="0"/>
        <w:autoSpaceDN w:val="0"/>
        <w:adjustRightInd w:val="0"/>
        <w:spacing w:line="520" w:lineRule="exact"/>
        <w:rPr>
          <w:b/>
          <w:kern w:val="0"/>
          <w:sz w:val="24"/>
        </w:rPr>
      </w:pPr>
    </w:p>
    <w:p w14:paraId="5A9FA053">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加盖电子签章 ）</w:t>
      </w:r>
    </w:p>
    <w:p w14:paraId="277B97FC">
      <w:pPr>
        <w:autoSpaceDE w:val="0"/>
        <w:autoSpaceDN w:val="0"/>
        <w:adjustRightInd w:val="0"/>
        <w:spacing w:line="520" w:lineRule="exact"/>
        <w:rPr>
          <w:b/>
          <w:kern w:val="0"/>
          <w:sz w:val="24"/>
        </w:rPr>
      </w:pPr>
    </w:p>
    <w:p w14:paraId="68717646">
      <w:pPr>
        <w:autoSpaceDE w:val="0"/>
        <w:autoSpaceDN w:val="0"/>
        <w:adjustRightInd w:val="0"/>
        <w:spacing w:line="520" w:lineRule="exact"/>
        <w:jc w:val="center"/>
        <w:rPr>
          <w:b/>
          <w:kern w:val="0"/>
          <w:sz w:val="24"/>
        </w:rPr>
      </w:pPr>
      <w:r>
        <w:rPr>
          <w:b/>
          <w:kern w:val="0"/>
          <w:sz w:val="24"/>
        </w:rPr>
        <w:t>第二阶段响应文件</w:t>
      </w:r>
    </w:p>
    <w:p w14:paraId="309697E6">
      <w:pPr>
        <w:autoSpaceDE w:val="0"/>
        <w:autoSpaceDN w:val="0"/>
        <w:adjustRightInd w:val="0"/>
        <w:spacing w:line="520" w:lineRule="exact"/>
        <w:rPr>
          <w:b/>
          <w:kern w:val="0"/>
          <w:sz w:val="24"/>
        </w:rPr>
      </w:pPr>
    </w:p>
    <w:p w14:paraId="32B1D169">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2794151D">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4F6EF2A6">
      <w:pPr>
        <w:spacing w:before="93" w:beforeLines="30" w:after="218" w:afterLines="70" w:line="540" w:lineRule="exact"/>
        <w:ind w:left="630" w:leftChars="300"/>
        <w:rPr>
          <w:rFonts w:eastAsia="方正楷体简体"/>
          <w:b/>
          <w:sz w:val="34"/>
          <w:szCs w:val="34"/>
        </w:rPr>
      </w:pPr>
      <w:r>
        <w:rPr>
          <w:rFonts w:eastAsia="方正楷体简体"/>
          <w:b/>
          <w:sz w:val="34"/>
          <w:szCs w:val="34"/>
        </w:rPr>
        <w:t>所 投 包 号：</w:t>
      </w:r>
    </w:p>
    <w:p w14:paraId="47CA05E3">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72366ED0">
      <w:pPr>
        <w:spacing w:before="93" w:beforeLines="30" w:after="218" w:afterLines="70" w:line="540" w:lineRule="exact"/>
        <w:ind w:left="630" w:leftChars="300"/>
        <w:rPr>
          <w:rFonts w:eastAsia="方正楷体简体"/>
          <w:b/>
          <w:sz w:val="34"/>
          <w:szCs w:val="34"/>
        </w:rPr>
      </w:pPr>
      <w:r>
        <w:rPr>
          <w:rFonts w:eastAsia="方正楷体简体"/>
          <w:b/>
          <w:sz w:val="34"/>
          <w:szCs w:val="34"/>
        </w:rPr>
        <w:t>法定代表人姓名：</w:t>
      </w:r>
    </w:p>
    <w:p w14:paraId="029BB260">
      <w:pPr>
        <w:spacing w:before="93" w:beforeLines="30" w:after="218" w:afterLines="70" w:line="540" w:lineRule="exact"/>
        <w:ind w:left="630" w:leftChars="300"/>
        <w:rPr>
          <w:rFonts w:eastAsia="方正楷体简体"/>
          <w:b/>
          <w:sz w:val="34"/>
          <w:szCs w:val="34"/>
        </w:rPr>
      </w:pPr>
      <w:r>
        <w:rPr>
          <w:rFonts w:eastAsia="方正楷体简体"/>
          <w:b/>
          <w:sz w:val="34"/>
          <w:szCs w:val="34"/>
        </w:rPr>
        <w:t>磋商代表人姓名：</w:t>
      </w:r>
    </w:p>
    <w:p w14:paraId="24B7B11A">
      <w:pPr>
        <w:spacing w:before="93" w:beforeLines="30" w:after="218" w:afterLines="70" w:line="540" w:lineRule="exact"/>
        <w:ind w:left="630" w:leftChars="300"/>
        <w:rPr>
          <w:rFonts w:eastAsia="方正楷体简体"/>
          <w:b/>
          <w:sz w:val="34"/>
          <w:szCs w:val="34"/>
        </w:rPr>
      </w:pPr>
    </w:p>
    <w:p w14:paraId="63788A6B">
      <w:pPr>
        <w:spacing w:before="93" w:beforeLines="30" w:after="218" w:afterLines="70" w:line="540" w:lineRule="exact"/>
        <w:ind w:left="630" w:leftChars="300"/>
        <w:rPr>
          <w:rFonts w:eastAsia="方正楷体简体"/>
          <w:b/>
          <w:sz w:val="34"/>
          <w:szCs w:val="34"/>
        </w:rPr>
      </w:pPr>
    </w:p>
    <w:p w14:paraId="6C3D13F7">
      <w:pPr>
        <w:spacing w:before="93" w:beforeLines="30" w:after="218" w:afterLines="70" w:line="540" w:lineRule="exact"/>
        <w:ind w:left="630" w:leftChars="300"/>
        <w:rPr>
          <w:b/>
          <w:kern w:val="0"/>
          <w:sz w:val="24"/>
        </w:rPr>
      </w:pPr>
      <w:r>
        <w:rPr>
          <w:rFonts w:eastAsia="方正楷体简体"/>
          <w:b/>
          <w:sz w:val="34"/>
          <w:szCs w:val="34"/>
        </w:rPr>
        <w:t>递交日期：</w:t>
      </w:r>
    </w:p>
    <w:p w14:paraId="449C4006">
      <w:pPr>
        <w:tabs>
          <w:tab w:val="left" w:pos="360"/>
        </w:tabs>
        <w:spacing w:line="460" w:lineRule="exact"/>
        <w:jc w:val="center"/>
        <w:rPr>
          <w:b/>
          <w:sz w:val="24"/>
        </w:rPr>
      </w:pPr>
      <w:r>
        <w:rPr>
          <w:sz w:val="24"/>
        </w:rPr>
        <w:br w:type="page"/>
      </w:r>
      <w:r>
        <w:rPr>
          <w:b/>
          <w:sz w:val="24"/>
        </w:rPr>
        <w:t>报价书</w:t>
      </w:r>
    </w:p>
    <w:p w14:paraId="1BF8D4AF">
      <w:pPr>
        <w:spacing w:line="460" w:lineRule="exact"/>
        <w:rPr>
          <w:sz w:val="24"/>
        </w:rPr>
      </w:pPr>
      <w:r>
        <w:rPr>
          <w:sz w:val="24"/>
        </w:rPr>
        <w:t>致：天津市政府采购中心</w:t>
      </w:r>
    </w:p>
    <w:p w14:paraId="67B32389">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14:paraId="351BF31D">
      <w:pPr>
        <w:spacing w:line="460" w:lineRule="exact"/>
        <w:rPr>
          <w:sz w:val="24"/>
        </w:rPr>
      </w:pPr>
      <w:r>
        <w:rPr>
          <w:sz w:val="24"/>
        </w:rPr>
        <w:t>据此函，签字代表宣布同意如下：</w:t>
      </w:r>
    </w:p>
    <w:p w14:paraId="4B6BD9B8">
      <w:pPr>
        <w:spacing w:line="460" w:lineRule="exact"/>
        <w:ind w:left="480"/>
        <w:jc w:val="left"/>
        <w:rPr>
          <w:sz w:val="24"/>
        </w:rPr>
      </w:pPr>
      <w:r>
        <w:rPr>
          <w:sz w:val="24"/>
        </w:rPr>
        <w:t>1. 所附报价表中规定的应提供服务价格为</w:t>
      </w:r>
    </w:p>
    <w:p w14:paraId="389AA209">
      <w:pPr>
        <w:spacing w:line="460" w:lineRule="exact"/>
        <w:ind w:left="480"/>
        <w:jc w:val="left"/>
        <w:rPr>
          <w:sz w:val="24"/>
        </w:rPr>
      </w:pPr>
      <w:r>
        <w:rPr>
          <w:sz w:val="24"/>
        </w:rPr>
        <w:t>第一包：</w:t>
      </w:r>
    </w:p>
    <w:p w14:paraId="12628CEB">
      <w:pPr>
        <w:spacing w:line="460" w:lineRule="exact"/>
        <w:ind w:left="480"/>
        <w:jc w:val="left"/>
        <w:rPr>
          <w:sz w:val="24"/>
        </w:rPr>
      </w:pPr>
      <w:r>
        <w:rPr>
          <w:sz w:val="24"/>
        </w:rPr>
        <w:t xml:space="preserve">  报价</w:t>
      </w:r>
      <w:r>
        <w:rPr>
          <w:sz w:val="24"/>
          <w:u w:val="single"/>
        </w:rPr>
        <w:t xml:space="preserve">         </w:t>
      </w:r>
      <w:r>
        <w:rPr>
          <w:sz w:val="24"/>
        </w:rPr>
        <w:t>元（注明币种）</w:t>
      </w:r>
    </w:p>
    <w:p w14:paraId="6CEC5C85">
      <w:pPr>
        <w:spacing w:line="460" w:lineRule="exact"/>
        <w:ind w:left="472" w:firstLine="237"/>
        <w:jc w:val="left"/>
        <w:rPr>
          <w:sz w:val="24"/>
        </w:rPr>
      </w:pPr>
      <w:r>
        <w:rPr>
          <w:sz w:val="24"/>
        </w:rPr>
        <w:t>大写</w:t>
      </w:r>
      <w:r>
        <w:rPr>
          <w:sz w:val="24"/>
          <w:u w:val="single"/>
        </w:rPr>
        <w:t xml:space="preserve">                    </w:t>
      </w:r>
      <w:r>
        <w:rPr>
          <w:sz w:val="24"/>
        </w:rPr>
        <w:t>（文字表述）。</w:t>
      </w:r>
    </w:p>
    <w:p w14:paraId="1AF08562">
      <w:pPr>
        <w:spacing w:line="460" w:lineRule="exact"/>
        <w:ind w:left="480"/>
        <w:jc w:val="left"/>
        <w:rPr>
          <w:sz w:val="24"/>
        </w:rPr>
      </w:pPr>
      <w:r>
        <w:rPr>
          <w:sz w:val="24"/>
        </w:rPr>
        <w:t>第二包：</w:t>
      </w:r>
    </w:p>
    <w:p w14:paraId="36BB5178">
      <w:pPr>
        <w:spacing w:line="460" w:lineRule="exact"/>
        <w:ind w:left="480"/>
        <w:jc w:val="left"/>
        <w:rPr>
          <w:sz w:val="24"/>
        </w:rPr>
      </w:pPr>
      <w:r>
        <w:rPr>
          <w:sz w:val="24"/>
        </w:rPr>
        <w:t xml:space="preserve">  报价</w:t>
      </w:r>
      <w:r>
        <w:rPr>
          <w:sz w:val="24"/>
          <w:u w:val="single"/>
        </w:rPr>
        <w:t xml:space="preserve">         </w:t>
      </w:r>
      <w:r>
        <w:rPr>
          <w:sz w:val="24"/>
        </w:rPr>
        <w:t>元（注明币种）</w:t>
      </w:r>
    </w:p>
    <w:p w14:paraId="3A9647D4">
      <w:pPr>
        <w:spacing w:line="460" w:lineRule="exact"/>
        <w:ind w:left="472" w:firstLine="237"/>
        <w:jc w:val="left"/>
        <w:rPr>
          <w:sz w:val="24"/>
        </w:rPr>
      </w:pPr>
      <w:r>
        <w:rPr>
          <w:sz w:val="24"/>
        </w:rPr>
        <w:t>大写</w:t>
      </w:r>
      <w:r>
        <w:rPr>
          <w:sz w:val="24"/>
          <w:u w:val="single"/>
        </w:rPr>
        <w:t xml:space="preserve">                    </w:t>
      </w:r>
      <w:r>
        <w:rPr>
          <w:sz w:val="24"/>
        </w:rPr>
        <w:t>（文字表述）。</w:t>
      </w:r>
    </w:p>
    <w:p w14:paraId="11C5C840">
      <w:pPr>
        <w:spacing w:line="460" w:lineRule="exact"/>
        <w:ind w:left="472" w:firstLine="237"/>
        <w:jc w:val="left"/>
        <w:rPr>
          <w:sz w:val="24"/>
        </w:rPr>
      </w:pPr>
      <w:r>
        <w:rPr>
          <w:sz w:val="24"/>
        </w:rPr>
        <w:t>……</w:t>
      </w:r>
    </w:p>
    <w:p w14:paraId="0B3E8662">
      <w:pPr>
        <w:spacing w:line="460" w:lineRule="exact"/>
        <w:ind w:firstLine="471"/>
        <w:rPr>
          <w:sz w:val="24"/>
        </w:rPr>
      </w:pPr>
      <w:r>
        <w:rPr>
          <w:sz w:val="24"/>
        </w:rPr>
        <w:t>2. 投标人已经对全部价格进行了认真核对，保证本报价真实、准确无误，并承担本价格所对应本项目的一切责任和义务。</w:t>
      </w:r>
    </w:p>
    <w:p w14:paraId="79CA17EB">
      <w:pPr>
        <w:spacing w:line="460" w:lineRule="exact"/>
        <w:ind w:firstLine="471"/>
        <w:rPr>
          <w:sz w:val="24"/>
        </w:rPr>
      </w:pPr>
      <w:r>
        <w:rPr>
          <w:sz w:val="24"/>
        </w:rPr>
        <w:t>3. 两个阶段响应文件一一对应、不可分割，共同构成我方对本项目的所有承诺。</w:t>
      </w:r>
    </w:p>
    <w:p w14:paraId="3493332A">
      <w:pPr>
        <w:spacing w:line="460" w:lineRule="exact"/>
        <w:ind w:firstLine="471"/>
        <w:rPr>
          <w:sz w:val="24"/>
        </w:rPr>
      </w:pPr>
    </w:p>
    <w:p w14:paraId="5F36DDE6">
      <w:pPr>
        <w:spacing w:line="460" w:lineRule="exact"/>
        <w:ind w:firstLine="471"/>
        <w:rPr>
          <w:sz w:val="24"/>
        </w:rPr>
      </w:pPr>
    </w:p>
    <w:p w14:paraId="07E46C33">
      <w:pPr>
        <w:spacing w:line="360" w:lineRule="auto"/>
        <w:ind w:firstLine="4080" w:firstLineChars="1700"/>
        <w:rPr>
          <w:sz w:val="24"/>
        </w:rPr>
      </w:pPr>
      <w:r>
        <w:rPr>
          <w:sz w:val="24"/>
        </w:rPr>
        <w:t>供应商名称：</w:t>
      </w:r>
    </w:p>
    <w:p w14:paraId="11A707D6">
      <w:pPr>
        <w:spacing w:line="360" w:lineRule="auto"/>
        <w:ind w:firstLine="4080" w:firstLineChars="1700"/>
        <w:rPr>
          <w:sz w:val="24"/>
        </w:rPr>
      </w:pPr>
    </w:p>
    <w:p w14:paraId="56719F04">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354E63A">
      <w:pPr>
        <w:spacing w:line="460" w:lineRule="exact"/>
        <w:ind w:firstLine="471"/>
        <w:rPr>
          <w:sz w:val="24"/>
        </w:rPr>
      </w:pPr>
    </w:p>
    <w:p w14:paraId="66F6ED81">
      <w:pPr>
        <w:spacing w:line="460" w:lineRule="exact"/>
        <w:rPr>
          <w:b/>
          <w:sz w:val="24"/>
        </w:rPr>
      </w:pPr>
      <w:r>
        <w:rPr>
          <w:b/>
          <w:sz w:val="24"/>
        </w:rPr>
        <w:br w:type="page"/>
      </w:r>
      <w:r>
        <w:rPr>
          <w:b/>
          <w:sz w:val="24"/>
        </w:rPr>
        <w:t>附件1</w:t>
      </w:r>
    </w:p>
    <w:p w14:paraId="009160D3">
      <w:pPr>
        <w:tabs>
          <w:tab w:val="left" w:pos="3780"/>
          <w:tab w:val="left" w:pos="3960"/>
        </w:tabs>
        <w:spacing w:line="460" w:lineRule="exact"/>
        <w:jc w:val="center"/>
        <w:rPr>
          <w:b/>
          <w:sz w:val="24"/>
        </w:rPr>
      </w:pPr>
      <w:r>
        <w:rPr>
          <w:b/>
          <w:sz w:val="24"/>
        </w:rPr>
        <w:t>报价分项一览表</w:t>
      </w:r>
    </w:p>
    <w:p w14:paraId="60971436">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14:paraId="33C218FC">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14:paraId="5080F03C">
      <w:pPr>
        <w:spacing w:line="460" w:lineRule="exact"/>
        <w:rPr>
          <w:sz w:val="24"/>
        </w:rPr>
      </w:pPr>
    </w:p>
    <w:p w14:paraId="7A8381AC">
      <w:pPr>
        <w:spacing w:line="460" w:lineRule="exact"/>
        <w:rPr>
          <w:b/>
          <w:sz w:val="24"/>
        </w:rPr>
      </w:pPr>
      <w:r>
        <w:rPr>
          <w:sz w:val="24"/>
        </w:rPr>
        <w:t xml:space="preserve">                                                     单位：元</w:t>
      </w:r>
    </w:p>
    <w:tbl>
      <w:tblPr>
        <w:tblStyle w:val="16"/>
        <w:tblW w:w="90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349"/>
        <w:gridCol w:w="1701"/>
        <w:gridCol w:w="2238"/>
        <w:gridCol w:w="1848"/>
      </w:tblGrid>
      <w:tr w14:paraId="3D1DB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878" w:type="dxa"/>
            <w:vAlign w:val="center"/>
          </w:tcPr>
          <w:p w14:paraId="1F425A89">
            <w:pPr>
              <w:widowControl/>
              <w:jc w:val="center"/>
              <w:rPr>
                <w:b/>
                <w:bCs/>
                <w:kern w:val="0"/>
                <w:sz w:val="24"/>
                <w:szCs w:val="24"/>
              </w:rPr>
            </w:pPr>
            <w:r>
              <w:rPr>
                <w:b/>
                <w:bCs/>
                <w:kern w:val="0"/>
                <w:sz w:val="24"/>
                <w:szCs w:val="24"/>
              </w:rPr>
              <w:t>项号</w:t>
            </w:r>
          </w:p>
        </w:tc>
        <w:tc>
          <w:tcPr>
            <w:tcW w:w="2349" w:type="dxa"/>
            <w:vAlign w:val="center"/>
          </w:tcPr>
          <w:p w14:paraId="74193420">
            <w:pPr>
              <w:widowControl/>
              <w:jc w:val="center"/>
              <w:rPr>
                <w:b/>
                <w:bCs/>
                <w:kern w:val="0"/>
                <w:sz w:val="24"/>
                <w:szCs w:val="24"/>
              </w:rPr>
            </w:pPr>
            <w:r>
              <w:rPr>
                <w:b/>
                <w:bCs/>
                <w:kern w:val="0"/>
                <w:sz w:val="24"/>
                <w:szCs w:val="24"/>
              </w:rPr>
              <w:t>服务名称</w:t>
            </w:r>
          </w:p>
        </w:tc>
        <w:tc>
          <w:tcPr>
            <w:tcW w:w="1701" w:type="dxa"/>
            <w:vAlign w:val="center"/>
          </w:tcPr>
          <w:p w14:paraId="1E802EBD">
            <w:pPr>
              <w:widowControl/>
              <w:jc w:val="center"/>
              <w:rPr>
                <w:b/>
                <w:bCs/>
                <w:kern w:val="0"/>
                <w:sz w:val="24"/>
                <w:szCs w:val="24"/>
              </w:rPr>
            </w:pPr>
            <w:r>
              <w:rPr>
                <w:b/>
                <w:bCs/>
                <w:kern w:val="0"/>
                <w:sz w:val="24"/>
                <w:szCs w:val="24"/>
              </w:rPr>
              <w:t>总价</w:t>
            </w:r>
          </w:p>
        </w:tc>
        <w:tc>
          <w:tcPr>
            <w:tcW w:w="2238" w:type="dxa"/>
            <w:vAlign w:val="center"/>
          </w:tcPr>
          <w:p w14:paraId="10327C60">
            <w:pPr>
              <w:widowControl/>
              <w:jc w:val="center"/>
              <w:rPr>
                <w:b/>
                <w:bCs/>
                <w:kern w:val="0"/>
                <w:sz w:val="24"/>
                <w:szCs w:val="24"/>
              </w:rPr>
            </w:pPr>
            <w:r>
              <w:rPr>
                <w:b/>
                <w:bCs/>
                <w:kern w:val="0"/>
                <w:sz w:val="24"/>
                <w:szCs w:val="24"/>
              </w:rPr>
              <w:t>数量</w:t>
            </w:r>
          </w:p>
        </w:tc>
        <w:tc>
          <w:tcPr>
            <w:tcW w:w="1848" w:type="dxa"/>
            <w:vAlign w:val="center"/>
          </w:tcPr>
          <w:p w14:paraId="7C722895">
            <w:pPr>
              <w:widowControl/>
              <w:jc w:val="center"/>
              <w:rPr>
                <w:b/>
                <w:bCs/>
                <w:kern w:val="0"/>
                <w:sz w:val="24"/>
                <w:szCs w:val="24"/>
              </w:rPr>
            </w:pPr>
            <w:r>
              <w:rPr>
                <w:b/>
                <w:bCs/>
                <w:kern w:val="0"/>
                <w:sz w:val="24"/>
                <w:szCs w:val="24"/>
              </w:rPr>
              <w:t>备注</w:t>
            </w:r>
          </w:p>
        </w:tc>
      </w:tr>
      <w:tr w14:paraId="7092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878" w:type="dxa"/>
            <w:vAlign w:val="center"/>
          </w:tcPr>
          <w:p w14:paraId="1D349E97">
            <w:pPr>
              <w:widowControl/>
              <w:jc w:val="center"/>
              <w:rPr>
                <w:kern w:val="0"/>
                <w:sz w:val="24"/>
                <w:szCs w:val="24"/>
              </w:rPr>
            </w:pPr>
            <w:r>
              <w:rPr>
                <w:kern w:val="0"/>
                <w:sz w:val="24"/>
                <w:szCs w:val="24"/>
              </w:rPr>
              <w:t>1</w:t>
            </w:r>
          </w:p>
        </w:tc>
        <w:tc>
          <w:tcPr>
            <w:tcW w:w="2349" w:type="dxa"/>
            <w:vAlign w:val="center"/>
          </w:tcPr>
          <w:p w14:paraId="08D92897">
            <w:pPr>
              <w:widowControl/>
              <w:jc w:val="center"/>
              <w:rPr>
                <w:kern w:val="0"/>
                <w:sz w:val="24"/>
                <w:szCs w:val="24"/>
              </w:rPr>
            </w:pPr>
          </w:p>
        </w:tc>
        <w:tc>
          <w:tcPr>
            <w:tcW w:w="1701" w:type="dxa"/>
            <w:vAlign w:val="center"/>
          </w:tcPr>
          <w:p w14:paraId="2F7AD55A">
            <w:pPr>
              <w:widowControl/>
              <w:jc w:val="center"/>
              <w:rPr>
                <w:kern w:val="0"/>
                <w:sz w:val="24"/>
                <w:szCs w:val="24"/>
              </w:rPr>
            </w:pPr>
          </w:p>
        </w:tc>
        <w:tc>
          <w:tcPr>
            <w:tcW w:w="2238" w:type="dxa"/>
            <w:vAlign w:val="center"/>
          </w:tcPr>
          <w:p w14:paraId="5E3D605A">
            <w:pPr>
              <w:widowControl/>
              <w:jc w:val="center"/>
              <w:rPr>
                <w:sz w:val="24"/>
                <w:szCs w:val="24"/>
              </w:rPr>
            </w:pPr>
            <w:r>
              <w:rPr>
                <w:sz w:val="24"/>
                <w:szCs w:val="24"/>
              </w:rPr>
              <w:t>1项</w:t>
            </w:r>
          </w:p>
        </w:tc>
        <w:tc>
          <w:tcPr>
            <w:tcW w:w="1848" w:type="dxa"/>
            <w:vAlign w:val="center"/>
          </w:tcPr>
          <w:p w14:paraId="25437FA1">
            <w:pPr>
              <w:widowControl/>
              <w:jc w:val="center"/>
              <w:rPr>
                <w:sz w:val="24"/>
                <w:szCs w:val="24"/>
              </w:rPr>
            </w:pPr>
          </w:p>
        </w:tc>
      </w:tr>
      <w:tr w14:paraId="47396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9014" w:type="dxa"/>
            <w:gridSpan w:val="5"/>
            <w:vAlign w:val="center"/>
          </w:tcPr>
          <w:p w14:paraId="3CEF7A0D">
            <w:pPr>
              <w:widowControl/>
              <w:jc w:val="left"/>
              <w:rPr>
                <w:kern w:val="0"/>
                <w:sz w:val="24"/>
                <w:szCs w:val="24"/>
              </w:rPr>
            </w:pPr>
            <w:r>
              <w:rPr>
                <w:kern w:val="0"/>
                <w:sz w:val="24"/>
                <w:szCs w:val="24"/>
              </w:rPr>
              <w:t>其中</w:t>
            </w:r>
          </w:p>
        </w:tc>
      </w:tr>
      <w:tr w14:paraId="417A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115128D">
            <w:pPr>
              <w:widowControl/>
              <w:jc w:val="left"/>
              <w:rPr>
                <w:b/>
                <w:sz w:val="24"/>
                <w:szCs w:val="24"/>
              </w:rPr>
            </w:pPr>
            <w:r>
              <w:rPr>
                <w:b/>
                <w:sz w:val="24"/>
                <w:szCs w:val="24"/>
              </w:rPr>
              <w:t>分项名称</w:t>
            </w:r>
          </w:p>
        </w:tc>
        <w:tc>
          <w:tcPr>
            <w:tcW w:w="1701" w:type="dxa"/>
            <w:vAlign w:val="center"/>
          </w:tcPr>
          <w:p w14:paraId="1A10AEB7">
            <w:pPr>
              <w:widowControl/>
              <w:jc w:val="center"/>
              <w:rPr>
                <w:b/>
                <w:kern w:val="0"/>
                <w:sz w:val="24"/>
                <w:szCs w:val="24"/>
              </w:rPr>
            </w:pPr>
            <w:r>
              <w:rPr>
                <w:b/>
                <w:kern w:val="0"/>
                <w:sz w:val="24"/>
                <w:szCs w:val="24"/>
              </w:rPr>
              <w:t>价格</w:t>
            </w:r>
          </w:p>
        </w:tc>
        <w:tc>
          <w:tcPr>
            <w:tcW w:w="2238" w:type="dxa"/>
            <w:vAlign w:val="center"/>
          </w:tcPr>
          <w:p w14:paraId="2D6AD63A">
            <w:pPr>
              <w:widowControl/>
              <w:jc w:val="center"/>
              <w:rPr>
                <w:b/>
                <w:kern w:val="0"/>
                <w:sz w:val="24"/>
                <w:szCs w:val="24"/>
              </w:rPr>
            </w:pPr>
            <w:r>
              <w:rPr>
                <w:b/>
                <w:kern w:val="0"/>
                <w:sz w:val="24"/>
                <w:szCs w:val="24"/>
              </w:rPr>
              <w:t>数量</w:t>
            </w:r>
          </w:p>
        </w:tc>
        <w:tc>
          <w:tcPr>
            <w:tcW w:w="1848" w:type="dxa"/>
            <w:vAlign w:val="center"/>
          </w:tcPr>
          <w:p w14:paraId="490B92F3">
            <w:pPr>
              <w:widowControl/>
              <w:jc w:val="center"/>
              <w:rPr>
                <w:b/>
                <w:bCs/>
                <w:kern w:val="0"/>
                <w:sz w:val="24"/>
                <w:szCs w:val="24"/>
              </w:rPr>
            </w:pPr>
            <w:r>
              <w:rPr>
                <w:b/>
                <w:bCs/>
                <w:kern w:val="0"/>
                <w:sz w:val="24"/>
                <w:szCs w:val="24"/>
              </w:rPr>
              <w:t>备注</w:t>
            </w:r>
          </w:p>
        </w:tc>
      </w:tr>
      <w:tr w14:paraId="5B4F9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19E4BE27">
            <w:pPr>
              <w:widowControl/>
              <w:jc w:val="left"/>
              <w:rPr>
                <w:kern w:val="0"/>
                <w:sz w:val="24"/>
                <w:szCs w:val="24"/>
              </w:rPr>
            </w:pPr>
          </w:p>
        </w:tc>
        <w:tc>
          <w:tcPr>
            <w:tcW w:w="1701" w:type="dxa"/>
            <w:vAlign w:val="center"/>
          </w:tcPr>
          <w:p w14:paraId="214D0403">
            <w:pPr>
              <w:widowControl/>
              <w:jc w:val="center"/>
              <w:rPr>
                <w:kern w:val="0"/>
                <w:sz w:val="24"/>
                <w:szCs w:val="24"/>
              </w:rPr>
            </w:pPr>
          </w:p>
        </w:tc>
        <w:tc>
          <w:tcPr>
            <w:tcW w:w="2238" w:type="dxa"/>
            <w:vAlign w:val="center"/>
          </w:tcPr>
          <w:p w14:paraId="5D4E853B">
            <w:pPr>
              <w:widowControl/>
              <w:jc w:val="center"/>
              <w:rPr>
                <w:kern w:val="0"/>
                <w:sz w:val="24"/>
                <w:szCs w:val="24"/>
              </w:rPr>
            </w:pPr>
          </w:p>
        </w:tc>
        <w:tc>
          <w:tcPr>
            <w:tcW w:w="1848" w:type="dxa"/>
            <w:vAlign w:val="center"/>
          </w:tcPr>
          <w:p w14:paraId="3519D8D2">
            <w:pPr>
              <w:widowControl/>
              <w:jc w:val="center"/>
              <w:rPr>
                <w:sz w:val="24"/>
                <w:szCs w:val="24"/>
              </w:rPr>
            </w:pPr>
          </w:p>
        </w:tc>
      </w:tr>
      <w:tr w14:paraId="02DC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044D1B2D">
            <w:pPr>
              <w:widowControl/>
              <w:jc w:val="left"/>
              <w:rPr>
                <w:kern w:val="0"/>
                <w:sz w:val="24"/>
                <w:szCs w:val="24"/>
              </w:rPr>
            </w:pPr>
          </w:p>
        </w:tc>
        <w:tc>
          <w:tcPr>
            <w:tcW w:w="1701" w:type="dxa"/>
            <w:vAlign w:val="center"/>
          </w:tcPr>
          <w:p w14:paraId="4094F2B3">
            <w:pPr>
              <w:widowControl/>
              <w:jc w:val="center"/>
              <w:rPr>
                <w:kern w:val="0"/>
                <w:sz w:val="24"/>
                <w:szCs w:val="24"/>
              </w:rPr>
            </w:pPr>
          </w:p>
        </w:tc>
        <w:tc>
          <w:tcPr>
            <w:tcW w:w="2238" w:type="dxa"/>
            <w:vAlign w:val="center"/>
          </w:tcPr>
          <w:p w14:paraId="2795D4AD">
            <w:pPr>
              <w:widowControl/>
              <w:jc w:val="center"/>
              <w:rPr>
                <w:kern w:val="0"/>
                <w:sz w:val="24"/>
                <w:szCs w:val="24"/>
              </w:rPr>
            </w:pPr>
          </w:p>
        </w:tc>
        <w:tc>
          <w:tcPr>
            <w:tcW w:w="1848" w:type="dxa"/>
            <w:vAlign w:val="center"/>
          </w:tcPr>
          <w:p w14:paraId="0887EFF4">
            <w:pPr>
              <w:widowControl/>
              <w:jc w:val="center"/>
              <w:rPr>
                <w:sz w:val="24"/>
                <w:szCs w:val="24"/>
              </w:rPr>
            </w:pPr>
          </w:p>
        </w:tc>
      </w:tr>
      <w:tr w14:paraId="417D9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3D8BC69E">
            <w:pPr>
              <w:widowControl/>
              <w:jc w:val="left"/>
              <w:rPr>
                <w:kern w:val="0"/>
                <w:sz w:val="24"/>
                <w:szCs w:val="24"/>
              </w:rPr>
            </w:pPr>
          </w:p>
        </w:tc>
        <w:tc>
          <w:tcPr>
            <w:tcW w:w="1701" w:type="dxa"/>
            <w:vAlign w:val="center"/>
          </w:tcPr>
          <w:p w14:paraId="7C57FB3D">
            <w:pPr>
              <w:widowControl/>
              <w:jc w:val="center"/>
              <w:rPr>
                <w:kern w:val="0"/>
                <w:sz w:val="24"/>
                <w:szCs w:val="24"/>
              </w:rPr>
            </w:pPr>
          </w:p>
        </w:tc>
        <w:tc>
          <w:tcPr>
            <w:tcW w:w="2238" w:type="dxa"/>
            <w:vAlign w:val="center"/>
          </w:tcPr>
          <w:p w14:paraId="691E0767">
            <w:pPr>
              <w:widowControl/>
              <w:jc w:val="center"/>
              <w:rPr>
                <w:kern w:val="0"/>
                <w:sz w:val="24"/>
                <w:szCs w:val="24"/>
              </w:rPr>
            </w:pPr>
          </w:p>
        </w:tc>
        <w:tc>
          <w:tcPr>
            <w:tcW w:w="1848" w:type="dxa"/>
            <w:vAlign w:val="center"/>
          </w:tcPr>
          <w:p w14:paraId="50607AC5">
            <w:pPr>
              <w:widowControl/>
              <w:jc w:val="center"/>
              <w:rPr>
                <w:sz w:val="24"/>
                <w:szCs w:val="24"/>
              </w:rPr>
            </w:pPr>
          </w:p>
        </w:tc>
      </w:tr>
      <w:tr w14:paraId="2FD6E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4812C47B">
            <w:pPr>
              <w:widowControl/>
              <w:jc w:val="left"/>
              <w:rPr>
                <w:sz w:val="24"/>
              </w:rPr>
            </w:pPr>
          </w:p>
        </w:tc>
        <w:tc>
          <w:tcPr>
            <w:tcW w:w="1701" w:type="dxa"/>
            <w:vAlign w:val="center"/>
          </w:tcPr>
          <w:p w14:paraId="4847DEC2">
            <w:pPr>
              <w:widowControl/>
              <w:jc w:val="center"/>
              <w:rPr>
                <w:kern w:val="0"/>
                <w:sz w:val="24"/>
                <w:szCs w:val="24"/>
              </w:rPr>
            </w:pPr>
          </w:p>
        </w:tc>
        <w:tc>
          <w:tcPr>
            <w:tcW w:w="2238" w:type="dxa"/>
            <w:vAlign w:val="center"/>
          </w:tcPr>
          <w:p w14:paraId="788755C6">
            <w:pPr>
              <w:widowControl/>
              <w:jc w:val="center"/>
              <w:rPr>
                <w:kern w:val="0"/>
                <w:sz w:val="24"/>
                <w:szCs w:val="24"/>
              </w:rPr>
            </w:pPr>
          </w:p>
        </w:tc>
        <w:tc>
          <w:tcPr>
            <w:tcW w:w="1848" w:type="dxa"/>
            <w:vAlign w:val="center"/>
          </w:tcPr>
          <w:p w14:paraId="413C62E7">
            <w:pPr>
              <w:widowControl/>
              <w:jc w:val="center"/>
              <w:rPr>
                <w:sz w:val="24"/>
                <w:szCs w:val="24"/>
              </w:rPr>
            </w:pPr>
          </w:p>
        </w:tc>
      </w:tr>
      <w:tr w14:paraId="538EF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194056CD">
            <w:pPr>
              <w:widowControl/>
              <w:jc w:val="left"/>
              <w:rPr>
                <w:sz w:val="24"/>
              </w:rPr>
            </w:pPr>
            <w:r>
              <w:rPr>
                <w:sz w:val="24"/>
              </w:rPr>
              <w:t>……</w:t>
            </w:r>
          </w:p>
        </w:tc>
        <w:tc>
          <w:tcPr>
            <w:tcW w:w="1701" w:type="dxa"/>
            <w:vAlign w:val="center"/>
          </w:tcPr>
          <w:p w14:paraId="5D6898E1">
            <w:pPr>
              <w:widowControl/>
              <w:jc w:val="center"/>
              <w:rPr>
                <w:kern w:val="0"/>
                <w:sz w:val="24"/>
                <w:szCs w:val="24"/>
              </w:rPr>
            </w:pPr>
          </w:p>
        </w:tc>
        <w:tc>
          <w:tcPr>
            <w:tcW w:w="2238" w:type="dxa"/>
            <w:vAlign w:val="center"/>
          </w:tcPr>
          <w:p w14:paraId="3A32C32B">
            <w:pPr>
              <w:widowControl/>
              <w:jc w:val="center"/>
              <w:rPr>
                <w:kern w:val="0"/>
                <w:sz w:val="24"/>
                <w:szCs w:val="24"/>
              </w:rPr>
            </w:pPr>
          </w:p>
        </w:tc>
        <w:tc>
          <w:tcPr>
            <w:tcW w:w="1848" w:type="dxa"/>
            <w:vAlign w:val="center"/>
          </w:tcPr>
          <w:p w14:paraId="6F5BDD88">
            <w:pPr>
              <w:widowControl/>
              <w:jc w:val="center"/>
              <w:rPr>
                <w:sz w:val="24"/>
                <w:szCs w:val="24"/>
              </w:rPr>
            </w:pPr>
          </w:p>
        </w:tc>
      </w:tr>
      <w:tr w14:paraId="64F60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4A855C57">
            <w:pPr>
              <w:widowControl/>
              <w:jc w:val="left"/>
              <w:rPr>
                <w:sz w:val="24"/>
              </w:rPr>
            </w:pPr>
          </w:p>
        </w:tc>
        <w:tc>
          <w:tcPr>
            <w:tcW w:w="1701" w:type="dxa"/>
            <w:vAlign w:val="center"/>
          </w:tcPr>
          <w:p w14:paraId="4A0243B0">
            <w:pPr>
              <w:widowControl/>
              <w:jc w:val="center"/>
              <w:rPr>
                <w:kern w:val="0"/>
                <w:sz w:val="24"/>
                <w:szCs w:val="24"/>
              </w:rPr>
            </w:pPr>
          </w:p>
        </w:tc>
        <w:tc>
          <w:tcPr>
            <w:tcW w:w="2238" w:type="dxa"/>
            <w:vAlign w:val="center"/>
          </w:tcPr>
          <w:p w14:paraId="1D2787A4">
            <w:pPr>
              <w:widowControl/>
              <w:ind w:firstLine="9" w:firstLineChars="4"/>
              <w:jc w:val="center"/>
              <w:rPr>
                <w:kern w:val="0"/>
                <w:sz w:val="24"/>
                <w:szCs w:val="24"/>
              </w:rPr>
            </w:pPr>
          </w:p>
        </w:tc>
        <w:tc>
          <w:tcPr>
            <w:tcW w:w="1848" w:type="dxa"/>
            <w:vAlign w:val="center"/>
          </w:tcPr>
          <w:p w14:paraId="2FD40211">
            <w:pPr>
              <w:widowControl/>
              <w:ind w:firstLine="9" w:firstLineChars="4"/>
              <w:jc w:val="center"/>
              <w:rPr>
                <w:sz w:val="24"/>
                <w:szCs w:val="24"/>
              </w:rPr>
            </w:pPr>
          </w:p>
        </w:tc>
      </w:tr>
      <w:tr w14:paraId="59F8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1D77943">
            <w:pPr>
              <w:widowControl/>
              <w:jc w:val="left"/>
              <w:rPr>
                <w:kern w:val="0"/>
                <w:sz w:val="24"/>
                <w:szCs w:val="24"/>
              </w:rPr>
            </w:pPr>
          </w:p>
        </w:tc>
        <w:tc>
          <w:tcPr>
            <w:tcW w:w="1701" w:type="dxa"/>
            <w:vAlign w:val="center"/>
          </w:tcPr>
          <w:p w14:paraId="11231AE8">
            <w:pPr>
              <w:widowControl/>
              <w:jc w:val="center"/>
              <w:rPr>
                <w:kern w:val="0"/>
                <w:sz w:val="24"/>
                <w:szCs w:val="24"/>
              </w:rPr>
            </w:pPr>
          </w:p>
        </w:tc>
        <w:tc>
          <w:tcPr>
            <w:tcW w:w="2238" w:type="dxa"/>
            <w:vAlign w:val="center"/>
          </w:tcPr>
          <w:p w14:paraId="3BE70395">
            <w:pPr>
              <w:widowControl/>
              <w:jc w:val="center"/>
              <w:rPr>
                <w:kern w:val="0"/>
                <w:sz w:val="24"/>
                <w:szCs w:val="24"/>
              </w:rPr>
            </w:pPr>
          </w:p>
        </w:tc>
        <w:tc>
          <w:tcPr>
            <w:tcW w:w="1848" w:type="dxa"/>
            <w:vAlign w:val="center"/>
          </w:tcPr>
          <w:p w14:paraId="06BD8D7C">
            <w:pPr>
              <w:widowControl/>
              <w:jc w:val="center"/>
              <w:rPr>
                <w:kern w:val="0"/>
                <w:sz w:val="24"/>
                <w:szCs w:val="24"/>
              </w:rPr>
            </w:pPr>
          </w:p>
        </w:tc>
      </w:tr>
      <w:tr w14:paraId="47E5A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0F6EA91B">
            <w:pPr>
              <w:widowControl/>
              <w:jc w:val="left"/>
              <w:rPr>
                <w:kern w:val="0"/>
                <w:sz w:val="24"/>
                <w:szCs w:val="24"/>
              </w:rPr>
            </w:pPr>
          </w:p>
        </w:tc>
        <w:tc>
          <w:tcPr>
            <w:tcW w:w="1701" w:type="dxa"/>
            <w:vAlign w:val="center"/>
          </w:tcPr>
          <w:p w14:paraId="52C2056B">
            <w:pPr>
              <w:widowControl/>
              <w:jc w:val="center"/>
              <w:rPr>
                <w:kern w:val="0"/>
                <w:sz w:val="24"/>
                <w:szCs w:val="24"/>
              </w:rPr>
            </w:pPr>
          </w:p>
        </w:tc>
        <w:tc>
          <w:tcPr>
            <w:tcW w:w="2238" w:type="dxa"/>
            <w:vAlign w:val="center"/>
          </w:tcPr>
          <w:p w14:paraId="24C33A93">
            <w:pPr>
              <w:widowControl/>
              <w:jc w:val="center"/>
              <w:rPr>
                <w:kern w:val="0"/>
                <w:sz w:val="24"/>
                <w:szCs w:val="24"/>
              </w:rPr>
            </w:pPr>
          </w:p>
        </w:tc>
        <w:tc>
          <w:tcPr>
            <w:tcW w:w="1848" w:type="dxa"/>
            <w:vAlign w:val="center"/>
          </w:tcPr>
          <w:p w14:paraId="6B504AB4">
            <w:pPr>
              <w:widowControl/>
              <w:jc w:val="center"/>
              <w:rPr>
                <w:kern w:val="0"/>
                <w:sz w:val="24"/>
                <w:szCs w:val="24"/>
              </w:rPr>
            </w:pPr>
          </w:p>
        </w:tc>
      </w:tr>
      <w:tr w14:paraId="43792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4DAB623C">
            <w:pPr>
              <w:widowControl/>
              <w:jc w:val="left"/>
              <w:rPr>
                <w:sz w:val="24"/>
              </w:rPr>
            </w:pPr>
          </w:p>
        </w:tc>
        <w:tc>
          <w:tcPr>
            <w:tcW w:w="1701" w:type="dxa"/>
            <w:vAlign w:val="center"/>
          </w:tcPr>
          <w:p w14:paraId="24910BC3">
            <w:pPr>
              <w:widowControl/>
              <w:jc w:val="center"/>
              <w:rPr>
                <w:kern w:val="0"/>
                <w:sz w:val="24"/>
                <w:szCs w:val="24"/>
              </w:rPr>
            </w:pPr>
          </w:p>
        </w:tc>
        <w:tc>
          <w:tcPr>
            <w:tcW w:w="2238" w:type="dxa"/>
            <w:vAlign w:val="center"/>
          </w:tcPr>
          <w:p w14:paraId="089862BE">
            <w:pPr>
              <w:widowControl/>
              <w:jc w:val="center"/>
              <w:rPr>
                <w:kern w:val="0"/>
                <w:sz w:val="24"/>
                <w:szCs w:val="24"/>
              </w:rPr>
            </w:pPr>
          </w:p>
        </w:tc>
        <w:tc>
          <w:tcPr>
            <w:tcW w:w="1848" w:type="dxa"/>
            <w:vAlign w:val="center"/>
          </w:tcPr>
          <w:p w14:paraId="0B686D54">
            <w:pPr>
              <w:widowControl/>
              <w:jc w:val="center"/>
              <w:rPr>
                <w:kern w:val="0"/>
                <w:sz w:val="24"/>
                <w:szCs w:val="24"/>
              </w:rPr>
            </w:pPr>
          </w:p>
        </w:tc>
      </w:tr>
      <w:tr w14:paraId="28375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6E5AD749">
            <w:pPr>
              <w:widowControl/>
              <w:jc w:val="left"/>
              <w:rPr>
                <w:sz w:val="24"/>
              </w:rPr>
            </w:pPr>
          </w:p>
        </w:tc>
        <w:tc>
          <w:tcPr>
            <w:tcW w:w="1701" w:type="dxa"/>
            <w:vAlign w:val="center"/>
          </w:tcPr>
          <w:p w14:paraId="02CD821D">
            <w:pPr>
              <w:widowControl/>
              <w:jc w:val="center"/>
              <w:rPr>
                <w:kern w:val="0"/>
                <w:sz w:val="24"/>
                <w:szCs w:val="24"/>
              </w:rPr>
            </w:pPr>
          </w:p>
        </w:tc>
        <w:tc>
          <w:tcPr>
            <w:tcW w:w="2238" w:type="dxa"/>
            <w:vAlign w:val="center"/>
          </w:tcPr>
          <w:p w14:paraId="0082BD06">
            <w:pPr>
              <w:widowControl/>
              <w:jc w:val="center"/>
              <w:rPr>
                <w:kern w:val="0"/>
                <w:sz w:val="24"/>
                <w:szCs w:val="24"/>
              </w:rPr>
            </w:pPr>
          </w:p>
        </w:tc>
        <w:tc>
          <w:tcPr>
            <w:tcW w:w="1848" w:type="dxa"/>
            <w:vAlign w:val="center"/>
          </w:tcPr>
          <w:p w14:paraId="36E9CAC8">
            <w:pPr>
              <w:widowControl/>
              <w:jc w:val="center"/>
              <w:rPr>
                <w:kern w:val="0"/>
                <w:sz w:val="24"/>
                <w:szCs w:val="24"/>
              </w:rPr>
            </w:pPr>
          </w:p>
        </w:tc>
      </w:tr>
      <w:tr w14:paraId="621D5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27" w:type="dxa"/>
            <w:gridSpan w:val="2"/>
            <w:vAlign w:val="center"/>
          </w:tcPr>
          <w:p w14:paraId="3B51C456">
            <w:pPr>
              <w:widowControl/>
              <w:jc w:val="center"/>
              <w:rPr>
                <w:sz w:val="24"/>
              </w:rPr>
            </w:pPr>
          </w:p>
        </w:tc>
        <w:tc>
          <w:tcPr>
            <w:tcW w:w="1701" w:type="dxa"/>
            <w:vAlign w:val="center"/>
          </w:tcPr>
          <w:p w14:paraId="1CEC0347">
            <w:pPr>
              <w:widowControl/>
              <w:jc w:val="center"/>
              <w:rPr>
                <w:kern w:val="0"/>
                <w:sz w:val="24"/>
                <w:szCs w:val="24"/>
              </w:rPr>
            </w:pPr>
          </w:p>
        </w:tc>
        <w:tc>
          <w:tcPr>
            <w:tcW w:w="2238" w:type="dxa"/>
            <w:vAlign w:val="center"/>
          </w:tcPr>
          <w:p w14:paraId="57BC7DD6">
            <w:pPr>
              <w:widowControl/>
              <w:jc w:val="center"/>
              <w:rPr>
                <w:kern w:val="0"/>
                <w:sz w:val="24"/>
                <w:szCs w:val="24"/>
              </w:rPr>
            </w:pPr>
          </w:p>
        </w:tc>
        <w:tc>
          <w:tcPr>
            <w:tcW w:w="1848" w:type="dxa"/>
            <w:vAlign w:val="center"/>
          </w:tcPr>
          <w:p w14:paraId="636C428D">
            <w:pPr>
              <w:widowControl/>
              <w:jc w:val="center"/>
              <w:rPr>
                <w:kern w:val="0"/>
                <w:sz w:val="24"/>
                <w:szCs w:val="24"/>
              </w:rPr>
            </w:pPr>
          </w:p>
        </w:tc>
      </w:tr>
    </w:tbl>
    <w:p w14:paraId="53AE6C7D">
      <w:pPr>
        <w:ind w:left="180"/>
        <w:rPr>
          <w:sz w:val="22"/>
          <w:szCs w:val="24"/>
        </w:rPr>
      </w:pPr>
      <w:r>
        <w:rPr>
          <w:sz w:val="22"/>
          <w:szCs w:val="24"/>
        </w:rPr>
        <w:t xml:space="preserve">注：1. 本表第一行填写本项目投标总价 </w:t>
      </w:r>
    </w:p>
    <w:p w14:paraId="2E2B3243">
      <w:pPr>
        <w:ind w:left="180" w:firstLine="440" w:firstLineChars="200"/>
      </w:pPr>
      <w:r>
        <w:rPr>
          <w:sz w:val="22"/>
          <w:szCs w:val="24"/>
        </w:rPr>
        <w:t>2. 下面应填写分项价格及分项名称（分项名称可根据实际情况增减、修改），分项价格汇总应等于总价</w:t>
      </w:r>
    </w:p>
    <w:p w14:paraId="49DB9C13">
      <w:pPr>
        <w:spacing w:line="460" w:lineRule="exact"/>
        <w:ind w:left="192" w:firstLine="3948" w:firstLineChars="1645"/>
        <w:rPr>
          <w:sz w:val="24"/>
        </w:rPr>
      </w:pPr>
    </w:p>
    <w:p w14:paraId="4D564666">
      <w:pPr>
        <w:spacing w:line="360" w:lineRule="auto"/>
        <w:ind w:firstLine="4080" w:firstLineChars="1700"/>
        <w:rPr>
          <w:sz w:val="24"/>
        </w:rPr>
      </w:pPr>
      <w:r>
        <w:rPr>
          <w:sz w:val="24"/>
        </w:rPr>
        <w:t>供应商名称：</w:t>
      </w:r>
    </w:p>
    <w:p w14:paraId="6EABFB04">
      <w:pPr>
        <w:spacing w:line="360" w:lineRule="auto"/>
        <w:ind w:firstLine="4080" w:firstLineChars="1700"/>
        <w:rPr>
          <w:sz w:val="24"/>
        </w:rPr>
      </w:pPr>
    </w:p>
    <w:p w14:paraId="50B7BE6E">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0096FCB">
      <w:pPr>
        <w:spacing w:line="460" w:lineRule="exact"/>
        <w:jc w:val="left"/>
        <w:rPr>
          <w:b/>
          <w:sz w:val="24"/>
        </w:rPr>
      </w:pPr>
      <w:r>
        <w:rPr>
          <w:sz w:val="24"/>
        </w:rPr>
        <w:br w:type="page"/>
      </w:r>
      <w:r>
        <w:rPr>
          <w:b/>
          <w:sz w:val="24"/>
        </w:rPr>
        <w:t>附件2</w:t>
      </w:r>
    </w:p>
    <w:p w14:paraId="1B7DB1FF">
      <w:pPr>
        <w:autoSpaceDN w:val="0"/>
        <w:spacing w:line="360" w:lineRule="auto"/>
        <w:jc w:val="center"/>
        <w:rPr>
          <w:b/>
          <w:bCs/>
          <w:sz w:val="24"/>
        </w:rPr>
      </w:pPr>
      <w:r>
        <w:rPr>
          <w:b/>
          <w:bCs/>
          <w:sz w:val="24"/>
        </w:rPr>
        <w:t>政府采购政策情况表</w:t>
      </w:r>
    </w:p>
    <w:p w14:paraId="0294CD80">
      <w:pPr>
        <w:spacing w:line="460" w:lineRule="exact"/>
        <w:jc w:val="center"/>
        <w:rPr>
          <w:sz w:val="24"/>
        </w:rPr>
      </w:pPr>
    </w:p>
    <w:p w14:paraId="4842F177">
      <w:pPr>
        <w:spacing w:line="460" w:lineRule="exact"/>
        <w:rPr>
          <w:sz w:val="24"/>
        </w:rPr>
      </w:pPr>
      <w:r>
        <w:rPr>
          <w:sz w:val="24"/>
        </w:rPr>
        <w:t>项目名称：</w:t>
      </w:r>
      <w:r>
        <w:rPr>
          <w:sz w:val="24"/>
          <w:u w:val="single"/>
        </w:rPr>
        <w:t xml:space="preserve">                    </w:t>
      </w:r>
    </w:p>
    <w:p w14:paraId="33F6463F">
      <w:pPr>
        <w:spacing w:line="460" w:lineRule="exact"/>
        <w:rPr>
          <w:sz w:val="24"/>
        </w:rPr>
      </w:pPr>
      <w:r>
        <w:rPr>
          <w:sz w:val="24"/>
        </w:rPr>
        <w:t>项目编号：</w:t>
      </w:r>
      <w:r>
        <w:rPr>
          <w:sz w:val="24"/>
          <w:u w:val="single"/>
        </w:rPr>
        <w:t xml:space="preserve">                    </w:t>
      </w:r>
    </w:p>
    <w:p w14:paraId="2F4E5977">
      <w:pPr>
        <w:spacing w:line="460" w:lineRule="exact"/>
        <w:rPr>
          <w:sz w:val="24"/>
          <w:u w:val="single"/>
        </w:rPr>
      </w:pPr>
      <w:r>
        <w:rPr>
          <w:sz w:val="24"/>
        </w:rPr>
        <w:t>包号：</w:t>
      </w:r>
      <w:r>
        <w:rPr>
          <w:sz w:val="24"/>
          <w:u w:val="single"/>
        </w:rPr>
        <w:t xml:space="preserve">                        </w:t>
      </w:r>
    </w:p>
    <w:p w14:paraId="5EAC47AF">
      <w:pPr>
        <w:spacing w:line="460" w:lineRule="exact"/>
        <w:ind w:firstLine="7440" w:firstLineChars="3100"/>
        <w:rPr>
          <w:sz w:val="24"/>
        </w:rPr>
      </w:pPr>
    </w:p>
    <w:tbl>
      <w:tblPr>
        <w:tblStyle w:val="16"/>
        <w:tblW w:w="49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1491"/>
        <w:gridCol w:w="1521"/>
        <w:gridCol w:w="42"/>
        <w:gridCol w:w="1309"/>
        <w:gridCol w:w="1621"/>
        <w:gridCol w:w="1495"/>
      </w:tblGrid>
      <w:tr w14:paraId="44DA7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556" w:type="pct"/>
            <w:vMerge w:val="restart"/>
            <w:shd w:val="clear" w:color="auto" w:fill="auto"/>
            <w:vAlign w:val="center"/>
          </w:tcPr>
          <w:p w14:paraId="09E63C66">
            <w:pPr>
              <w:pStyle w:val="69"/>
              <w:tabs>
                <w:tab w:val="left" w:pos="1260"/>
              </w:tabs>
              <w:spacing w:before="156" w:after="156"/>
              <w:jc w:val="center"/>
              <w:rPr>
                <w:rFonts w:eastAsiaTheme="minorEastAsia"/>
                <w:szCs w:val="21"/>
                <w:lang w:val="en-GB"/>
              </w:rPr>
            </w:pPr>
            <w:bookmarkStart w:id="23" w:name="OLE_LINK11"/>
            <w:bookmarkStart w:id="24" w:name="OLE_LINK7"/>
            <w:bookmarkStart w:id="25" w:name="OLE_LINK18"/>
            <w:bookmarkStart w:id="26" w:name="OLE_LINK20"/>
            <w:bookmarkStart w:id="27" w:name="OLE_LINK16"/>
            <w:bookmarkStart w:id="28" w:name="OLE_LINK23"/>
            <w:bookmarkStart w:id="29" w:name="OLE_LINK12"/>
            <w:bookmarkStart w:id="30" w:name="OLE_LINK17"/>
            <w:bookmarkStart w:id="31" w:name="OLE_LINK22"/>
            <w:bookmarkStart w:id="32" w:name="OLE_LINK15"/>
            <w:bookmarkStart w:id="33" w:name="OLE_LINK19"/>
            <w:bookmarkStart w:id="34" w:name="OLE_LINK24"/>
            <w:bookmarkStart w:id="35" w:name="OLE_LINK9"/>
            <w:bookmarkStart w:id="36" w:name="OLE_LINK8"/>
            <w:bookmarkStart w:id="37" w:name="OLE_LINK21"/>
            <w:bookmarkStart w:id="38" w:name="OLE_LINK10"/>
            <w:bookmarkStart w:id="39" w:name="OLE_LINK25"/>
            <w:r>
              <w:rPr>
                <w:rFonts w:eastAsiaTheme="minorEastAsia"/>
                <w:szCs w:val="21"/>
                <w:lang w:val="en-GB"/>
              </w:rPr>
              <w:t>节能产品（非强制节能产品）</w:t>
            </w:r>
          </w:p>
        </w:tc>
        <w:tc>
          <w:tcPr>
            <w:tcW w:w="886" w:type="pct"/>
            <w:shd w:val="clear" w:color="auto" w:fill="auto"/>
            <w:vAlign w:val="center"/>
          </w:tcPr>
          <w:p w14:paraId="0A104A41">
            <w:pPr>
              <w:pStyle w:val="69"/>
              <w:tabs>
                <w:tab w:val="left" w:pos="1260"/>
              </w:tabs>
              <w:spacing w:before="40" w:after="40"/>
              <w:jc w:val="center"/>
              <w:rPr>
                <w:rFonts w:eastAsiaTheme="minorEastAsia"/>
                <w:szCs w:val="21"/>
                <w:lang w:val="en-GB"/>
              </w:rPr>
            </w:pPr>
            <w:r>
              <w:rPr>
                <w:rFonts w:eastAsiaTheme="minorEastAsia"/>
                <w:szCs w:val="21"/>
                <w:lang w:val="en-GB"/>
              </w:rPr>
              <w:t>产品名称</w:t>
            </w:r>
          </w:p>
        </w:tc>
        <w:tc>
          <w:tcPr>
            <w:tcW w:w="929" w:type="pct"/>
            <w:gridSpan w:val="2"/>
            <w:shd w:val="clear" w:color="auto" w:fill="auto"/>
            <w:vAlign w:val="center"/>
          </w:tcPr>
          <w:p w14:paraId="65AE2441">
            <w:pPr>
              <w:pStyle w:val="69"/>
              <w:tabs>
                <w:tab w:val="left" w:pos="1260"/>
              </w:tabs>
              <w:spacing w:before="40" w:after="40"/>
              <w:jc w:val="center"/>
              <w:rPr>
                <w:rFonts w:eastAsiaTheme="minorEastAsia"/>
                <w:szCs w:val="21"/>
                <w:lang w:val="en-GB"/>
              </w:rPr>
            </w:pPr>
            <w:r>
              <w:rPr>
                <w:rFonts w:eastAsiaTheme="minorEastAsia"/>
                <w:szCs w:val="21"/>
                <w:lang w:val="en-GB"/>
              </w:rPr>
              <w:t>品牌型号</w:t>
            </w:r>
          </w:p>
        </w:tc>
        <w:tc>
          <w:tcPr>
            <w:tcW w:w="778" w:type="pct"/>
            <w:shd w:val="clear" w:color="auto" w:fill="auto"/>
            <w:vAlign w:val="center"/>
          </w:tcPr>
          <w:p w14:paraId="0AC5D90B">
            <w:pPr>
              <w:pStyle w:val="69"/>
              <w:tabs>
                <w:tab w:val="left" w:pos="1260"/>
              </w:tabs>
              <w:spacing w:before="40" w:after="40"/>
              <w:jc w:val="center"/>
              <w:rPr>
                <w:rFonts w:eastAsiaTheme="minorEastAsia"/>
                <w:szCs w:val="21"/>
                <w:lang w:val="en-GB"/>
              </w:rPr>
            </w:pPr>
            <w:r>
              <w:rPr>
                <w:rFonts w:eastAsiaTheme="minorEastAsia"/>
                <w:szCs w:val="21"/>
                <w:lang w:val="en-GB"/>
              </w:rPr>
              <w:t>制造商</w:t>
            </w:r>
          </w:p>
        </w:tc>
        <w:tc>
          <w:tcPr>
            <w:tcW w:w="963" w:type="pct"/>
            <w:shd w:val="clear" w:color="auto" w:fill="auto"/>
            <w:vAlign w:val="center"/>
          </w:tcPr>
          <w:p w14:paraId="44F57A00">
            <w:pPr>
              <w:pStyle w:val="69"/>
              <w:tabs>
                <w:tab w:val="left" w:pos="1260"/>
              </w:tabs>
              <w:spacing w:before="40" w:after="40"/>
              <w:jc w:val="center"/>
              <w:rPr>
                <w:rFonts w:eastAsiaTheme="minorEastAsia"/>
                <w:szCs w:val="21"/>
                <w:lang w:val="en-GB"/>
              </w:rPr>
            </w:pPr>
            <w:r>
              <w:rPr>
                <w:rFonts w:eastAsiaTheme="minorEastAsia"/>
                <w:szCs w:val="21"/>
                <w:lang w:val="en-GB"/>
              </w:rPr>
              <w:t>节能认证证书编号</w:t>
            </w:r>
          </w:p>
        </w:tc>
        <w:tc>
          <w:tcPr>
            <w:tcW w:w="888" w:type="pct"/>
            <w:shd w:val="clear" w:color="auto" w:fill="auto"/>
            <w:vAlign w:val="center"/>
          </w:tcPr>
          <w:p w14:paraId="04BEBCCE">
            <w:pPr>
              <w:pStyle w:val="69"/>
              <w:tabs>
                <w:tab w:val="left" w:pos="1260"/>
              </w:tabs>
              <w:spacing w:before="40" w:after="40"/>
              <w:jc w:val="center"/>
              <w:rPr>
                <w:rFonts w:eastAsiaTheme="minorEastAsia"/>
                <w:szCs w:val="21"/>
                <w:lang w:val="en-GB"/>
              </w:rPr>
            </w:pPr>
            <w:r>
              <w:rPr>
                <w:rFonts w:eastAsiaTheme="minorEastAsia"/>
                <w:szCs w:val="21"/>
                <w:lang w:val="en-GB"/>
              </w:rPr>
              <w:t>金额</w:t>
            </w:r>
          </w:p>
        </w:tc>
      </w:tr>
      <w:tr w14:paraId="6766C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 w:hRule="atLeast"/>
          <w:jc w:val="center"/>
        </w:trPr>
        <w:tc>
          <w:tcPr>
            <w:tcW w:w="556" w:type="pct"/>
            <w:vMerge w:val="continue"/>
            <w:shd w:val="clear" w:color="auto" w:fill="auto"/>
            <w:vAlign w:val="center"/>
          </w:tcPr>
          <w:p w14:paraId="0C8CD159">
            <w:pPr>
              <w:pStyle w:val="69"/>
              <w:tabs>
                <w:tab w:val="left" w:pos="1260"/>
              </w:tabs>
              <w:spacing w:before="156" w:after="156"/>
              <w:jc w:val="center"/>
              <w:rPr>
                <w:rFonts w:eastAsiaTheme="minorEastAsia"/>
                <w:szCs w:val="21"/>
                <w:lang w:val="en-GB"/>
              </w:rPr>
            </w:pPr>
          </w:p>
        </w:tc>
        <w:tc>
          <w:tcPr>
            <w:tcW w:w="886" w:type="pct"/>
            <w:shd w:val="clear" w:color="auto" w:fill="auto"/>
            <w:vAlign w:val="center"/>
          </w:tcPr>
          <w:p w14:paraId="78D856DA">
            <w:pPr>
              <w:pStyle w:val="69"/>
              <w:tabs>
                <w:tab w:val="left" w:pos="1260"/>
              </w:tabs>
              <w:spacing w:before="156" w:after="156"/>
              <w:jc w:val="center"/>
              <w:rPr>
                <w:rFonts w:eastAsiaTheme="minorEastAsia"/>
                <w:szCs w:val="21"/>
                <w:lang w:val="en-GB"/>
              </w:rPr>
            </w:pPr>
          </w:p>
        </w:tc>
        <w:tc>
          <w:tcPr>
            <w:tcW w:w="929" w:type="pct"/>
            <w:gridSpan w:val="2"/>
            <w:shd w:val="clear" w:color="auto" w:fill="auto"/>
            <w:vAlign w:val="center"/>
          </w:tcPr>
          <w:p w14:paraId="0617F952">
            <w:pPr>
              <w:pStyle w:val="69"/>
              <w:tabs>
                <w:tab w:val="left" w:pos="1260"/>
              </w:tabs>
              <w:spacing w:before="156" w:after="156"/>
              <w:jc w:val="center"/>
              <w:rPr>
                <w:rFonts w:eastAsiaTheme="minorEastAsia"/>
                <w:szCs w:val="21"/>
                <w:lang w:val="en-GB"/>
              </w:rPr>
            </w:pPr>
          </w:p>
        </w:tc>
        <w:tc>
          <w:tcPr>
            <w:tcW w:w="778" w:type="pct"/>
            <w:shd w:val="clear" w:color="auto" w:fill="auto"/>
            <w:vAlign w:val="center"/>
          </w:tcPr>
          <w:p w14:paraId="5CFB59EA">
            <w:pPr>
              <w:pStyle w:val="69"/>
              <w:tabs>
                <w:tab w:val="left" w:pos="1260"/>
              </w:tabs>
              <w:spacing w:before="156" w:after="156"/>
              <w:jc w:val="center"/>
              <w:rPr>
                <w:rFonts w:eastAsiaTheme="minorEastAsia"/>
                <w:szCs w:val="21"/>
                <w:lang w:val="en-GB"/>
              </w:rPr>
            </w:pPr>
          </w:p>
        </w:tc>
        <w:tc>
          <w:tcPr>
            <w:tcW w:w="963" w:type="pct"/>
            <w:shd w:val="clear" w:color="auto" w:fill="auto"/>
            <w:vAlign w:val="center"/>
          </w:tcPr>
          <w:p w14:paraId="1A9B75DF">
            <w:pPr>
              <w:pStyle w:val="69"/>
              <w:tabs>
                <w:tab w:val="left" w:pos="1260"/>
              </w:tabs>
              <w:spacing w:before="156" w:after="156"/>
              <w:jc w:val="center"/>
              <w:rPr>
                <w:rFonts w:eastAsiaTheme="minorEastAsia"/>
                <w:szCs w:val="21"/>
                <w:lang w:val="en-GB"/>
              </w:rPr>
            </w:pPr>
          </w:p>
        </w:tc>
        <w:tc>
          <w:tcPr>
            <w:tcW w:w="888" w:type="pct"/>
            <w:shd w:val="clear" w:color="auto" w:fill="auto"/>
            <w:vAlign w:val="center"/>
          </w:tcPr>
          <w:p w14:paraId="4E130F3C">
            <w:pPr>
              <w:pStyle w:val="69"/>
              <w:tabs>
                <w:tab w:val="left" w:pos="1260"/>
              </w:tabs>
              <w:spacing w:before="156" w:after="156"/>
              <w:jc w:val="center"/>
              <w:rPr>
                <w:rFonts w:eastAsiaTheme="minorEastAsia"/>
                <w:szCs w:val="21"/>
                <w:lang w:val="en-GB"/>
              </w:rPr>
            </w:pPr>
          </w:p>
        </w:tc>
      </w:tr>
      <w:tr w14:paraId="37056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556" w:type="pct"/>
            <w:vMerge w:val="continue"/>
            <w:shd w:val="clear" w:color="auto" w:fill="auto"/>
            <w:vAlign w:val="center"/>
          </w:tcPr>
          <w:p w14:paraId="61C83BC1">
            <w:pPr>
              <w:pStyle w:val="69"/>
              <w:tabs>
                <w:tab w:val="left" w:pos="1260"/>
              </w:tabs>
              <w:spacing w:before="156" w:after="156"/>
              <w:jc w:val="center"/>
              <w:rPr>
                <w:rFonts w:eastAsiaTheme="minorEastAsia"/>
                <w:szCs w:val="21"/>
                <w:lang w:val="en-GB"/>
              </w:rPr>
            </w:pPr>
          </w:p>
        </w:tc>
        <w:tc>
          <w:tcPr>
            <w:tcW w:w="886" w:type="pct"/>
            <w:shd w:val="clear" w:color="auto" w:fill="auto"/>
            <w:vAlign w:val="center"/>
          </w:tcPr>
          <w:p w14:paraId="44F6EC54">
            <w:pPr>
              <w:pStyle w:val="69"/>
              <w:tabs>
                <w:tab w:val="left" w:pos="1260"/>
              </w:tabs>
              <w:spacing w:before="156" w:after="156"/>
              <w:jc w:val="center"/>
              <w:rPr>
                <w:rFonts w:eastAsiaTheme="minorEastAsia"/>
                <w:szCs w:val="21"/>
                <w:lang w:val="en-GB"/>
              </w:rPr>
            </w:pPr>
          </w:p>
        </w:tc>
        <w:tc>
          <w:tcPr>
            <w:tcW w:w="929" w:type="pct"/>
            <w:gridSpan w:val="2"/>
            <w:shd w:val="clear" w:color="auto" w:fill="auto"/>
            <w:vAlign w:val="center"/>
          </w:tcPr>
          <w:p w14:paraId="2D7214A5">
            <w:pPr>
              <w:pStyle w:val="69"/>
              <w:tabs>
                <w:tab w:val="left" w:pos="1260"/>
              </w:tabs>
              <w:spacing w:before="156" w:after="156"/>
              <w:jc w:val="center"/>
              <w:rPr>
                <w:rFonts w:eastAsiaTheme="minorEastAsia"/>
                <w:szCs w:val="21"/>
                <w:lang w:val="en-GB"/>
              </w:rPr>
            </w:pPr>
          </w:p>
        </w:tc>
        <w:tc>
          <w:tcPr>
            <w:tcW w:w="778" w:type="pct"/>
            <w:shd w:val="clear" w:color="auto" w:fill="auto"/>
            <w:vAlign w:val="center"/>
          </w:tcPr>
          <w:p w14:paraId="76FB8DA8">
            <w:pPr>
              <w:pStyle w:val="69"/>
              <w:tabs>
                <w:tab w:val="left" w:pos="1260"/>
              </w:tabs>
              <w:spacing w:before="156" w:after="156"/>
              <w:jc w:val="center"/>
              <w:rPr>
                <w:rFonts w:eastAsiaTheme="minorEastAsia"/>
                <w:szCs w:val="21"/>
                <w:lang w:val="en-GB"/>
              </w:rPr>
            </w:pPr>
          </w:p>
        </w:tc>
        <w:tc>
          <w:tcPr>
            <w:tcW w:w="963" w:type="pct"/>
            <w:shd w:val="clear" w:color="auto" w:fill="auto"/>
            <w:vAlign w:val="center"/>
          </w:tcPr>
          <w:p w14:paraId="65EE41E4">
            <w:pPr>
              <w:pStyle w:val="69"/>
              <w:tabs>
                <w:tab w:val="left" w:pos="1260"/>
              </w:tabs>
              <w:spacing w:before="156" w:after="156"/>
              <w:jc w:val="center"/>
              <w:rPr>
                <w:rFonts w:eastAsiaTheme="minorEastAsia"/>
                <w:szCs w:val="21"/>
                <w:lang w:val="en-GB"/>
              </w:rPr>
            </w:pPr>
          </w:p>
        </w:tc>
        <w:tc>
          <w:tcPr>
            <w:tcW w:w="888" w:type="pct"/>
            <w:shd w:val="clear" w:color="auto" w:fill="auto"/>
            <w:vAlign w:val="center"/>
          </w:tcPr>
          <w:p w14:paraId="4C48530F">
            <w:pPr>
              <w:pStyle w:val="69"/>
              <w:tabs>
                <w:tab w:val="left" w:pos="1260"/>
              </w:tabs>
              <w:spacing w:before="156" w:after="156"/>
              <w:jc w:val="center"/>
              <w:rPr>
                <w:rFonts w:eastAsiaTheme="minorEastAsia"/>
                <w:szCs w:val="21"/>
                <w:lang w:val="en-GB"/>
              </w:rPr>
            </w:pPr>
          </w:p>
        </w:tc>
      </w:tr>
      <w:tr w14:paraId="324BF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556" w:type="pct"/>
            <w:vMerge w:val="continue"/>
            <w:shd w:val="clear" w:color="auto" w:fill="auto"/>
            <w:vAlign w:val="center"/>
          </w:tcPr>
          <w:p w14:paraId="74D7B319">
            <w:pPr>
              <w:pStyle w:val="69"/>
              <w:tabs>
                <w:tab w:val="left" w:pos="1260"/>
              </w:tabs>
              <w:spacing w:before="156" w:after="156"/>
              <w:jc w:val="center"/>
              <w:rPr>
                <w:rFonts w:eastAsiaTheme="minorEastAsia"/>
                <w:szCs w:val="21"/>
                <w:lang w:val="en-GB"/>
              </w:rPr>
            </w:pPr>
          </w:p>
        </w:tc>
        <w:tc>
          <w:tcPr>
            <w:tcW w:w="3556" w:type="pct"/>
            <w:gridSpan w:val="5"/>
            <w:shd w:val="clear" w:color="auto" w:fill="auto"/>
            <w:vAlign w:val="center"/>
          </w:tcPr>
          <w:p w14:paraId="6875D6FF">
            <w:pPr>
              <w:pStyle w:val="69"/>
              <w:tabs>
                <w:tab w:val="left" w:pos="1260"/>
              </w:tabs>
              <w:spacing w:before="156" w:after="156"/>
              <w:jc w:val="center"/>
              <w:rPr>
                <w:rFonts w:eastAsiaTheme="minorEastAsia"/>
                <w:szCs w:val="21"/>
                <w:lang w:val="en-GB"/>
              </w:rPr>
            </w:pPr>
            <w:r>
              <w:rPr>
                <w:rFonts w:eastAsiaTheme="minorEastAsia"/>
                <w:szCs w:val="21"/>
                <w:lang w:val="en-GB"/>
              </w:rPr>
              <w:t>节能产品（不包括强制节能产品）金额合计</w:t>
            </w:r>
          </w:p>
        </w:tc>
        <w:tc>
          <w:tcPr>
            <w:tcW w:w="888" w:type="pct"/>
            <w:shd w:val="clear" w:color="auto" w:fill="auto"/>
            <w:vAlign w:val="center"/>
          </w:tcPr>
          <w:p w14:paraId="5C83D437">
            <w:pPr>
              <w:pStyle w:val="69"/>
              <w:tabs>
                <w:tab w:val="left" w:pos="1260"/>
              </w:tabs>
              <w:spacing w:before="156" w:after="156"/>
              <w:jc w:val="center"/>
              <w:rPr>
                <w:rFonts w:eastAsiaTheme="minorEastAsia"/>
                <w:szCs w:val="21"/>
                <w:lang w:val="en-GB"/>
              </w:rPr>
            </w:pPr>
          </w:p>
        </w:tc>
      </w:tr>
      <w:tr w14:paraId="1D9F4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556" w:type="pct"/>
            <w:vMerge w:val="continue"/>
            <w:shd w:val="clear" w:color="auto" w:fill="auto"/>
            <w:vAlign w:val="center"/>
          </w:tcPr>
          <w:p w14:paraId="5BBFF8DA">
            <w:pPr>
              <w:pStyle w:val="69"/>
              <w:tabs>
                <w:tab w:val="left" w:pos="1260"/>
              </w:tabs>
              <w:spacing w:before="156" w:after="156"/>
              <w:jc w:val="center"/>
              <w:rPr>
                <w:rFonts w:eastAsiaTheme="minorEastAsia"/>
                <w:szCs w:val="21"/>
                <w:lang w:val="en-GB"/>
              </w:rPr>
            </w:pPr>
          </w:p>
        </w:tc>
        <w:tc>
          <w:tcPr>
            <w:tcW w:w="3556" w:type="pct"/>
            <w:gridSpan w:val="5"/>
            <w:shd w:val="clear" w:color="auto" w:fill="auto"/>
            <w:vAlign w:val="center"/>
          </w:tcPr>
          <w:p w14:paraId="221A80B1">
            <w:pPr>
              <w:pStyle w:val="69"/>
              <w:tabs>
                <w:tab w:val="left" w:pos="1260"/>
              </w:tabs>
              <w:spacing w:before="156" w:after="156"/>
              <w:jc w:val="center"/>
              <w:rPr>
                <w:rFonts w:eastAsiaTheme="minorEastAsia"/>
                <w:szCs w:val="21"/>
                <w:lang w:val="en-GB"/>
              </w:rPr>
            </w:pPr>
            <w:r>
              <w:rPr>
                <w:rFonts w:eastAsiaTheme="minorEastAsia"/>
                <w:szCs w:val="21"/>
                <w:lang w:val="en-GB"/>
              </w:rPr>
              <w:t>比重（节能产品金额/投标所投包总价）</w:t>
            </w:r>
          </w:p>
        </w:tc>
        <w:tc>
          <w:tcPr>
            <w:tcW w:w="888" w:type="pct"/>
            <w:shd w:val="clear" w:color="auto" w:fill="auto"/>
            <w:vAlign w:val="center"/>
          </w:tcPr>
          <w:p w14:paraId="5E10BCE4">
            <w:pPr>
              <w:pStyle w:val="69"/>
              <w:tabs>
                <w:tab w:val="left" w:pos="1260"/>
              </w:tabs>
              <w:spacing w:before="156" w:after="156"/>
              <w:jc w:val="center"/>
              <w:rPr>
                <w:rFonts w:eastAsiaTheme="minorEastAsia"/>
                <w:b/>
                <w:szCs w:val="21"/>
                <w:lang w:val="en-GB"/>
              </w:rPr>
            </w:pPr>
            <w:r>
              <w:rPr>
                <w:rFonts w:eastAsiaTheme="minorEastAsia"/>
                <w:b/>
                <w:szCs w:val="21"/>
                <w:lang w:val="en-GB"/>
              </w:rPr>
              <w:t>%</w:t>
            </w:r>
          </w:p>
        </w:tc>
      </w:tr>
      <w:tr w14:paraId="42062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556" w:type="pct"/>
            <w:vMerge w:val="continue"/>
            <w:shd w:val="clear" w:color="auto" w:fill="auto"/>
            <w:vAlign w:val="center"/>
          </w:tcPr>
          <w:p w14:paraId="20290826">
            <w:pPr>
              <w:pStyle w:val="69"/>
              <w:tabs>
                <w:tab w:val="left" w:pos="1260"/>
              </w:tabs>
              <w:spacing w:before="156" w:after="156"/>
              <w:jc w:val="center"/>
              <w:rPr>
                <w:rFonts w:eastAsiaTheme="minorEastAsia"/>
                <w:szCs w:val="21"/>
                <w:lang w:val="en-GB"/>
              </w:rPr>
            </w:pPr>
          </w:p>
        </w:tc>
        <w:tc>
          <w:tcPr>
            <w:tcW w:w="4444" w:type="pct"/>
            <w:gridSpan w:val="6"/>
            <w:shd w:val="clear" w:color="auto" w:fill="auto"/>
            <w:vAlign w:val="center"/>
          </w:tcPr>
          <w:p w14:paraId="7D09AA8C">
            <w:pPr>
              <w:pStyle w:val="69"/>
              <w:tabs>
                <w:tab w:val="left" w:pos="1260"/>
              </w:tabs>
              <w:spacing w:before="156" w:after="156"/>
              <w:jc w:val="center"/>
              <w:rPr>
                <w:rFonts w:eastAsiaTheme="minorEastAsia"/>
                <w:b/>
                <w:szCs w:val="21"/>
                <w:lang w:val="en-GB"/>
              </w:rPr>
            </w:pPr>
            <w:r>
              <w:rPr>
                <w:rFonts w:eastAsiaTheme="minorEastAsia"/>
                <w:szCs w:val="21"/>
                <w:lang w:val="en-GB"/>
              </w:rPr>
              <w:t>节能产品</w:t>
            </w:r>
            <w:r>
              <w:rPr>
                <w:rFonts w:eastAsiaTheme="minorEastAsia"/>
                <w:szCs w:val="21"/>
              </w:rPr>
              <w:t>证明材料见响应文件第</w:t>
            </w:r>
            <w:r>
              <w:rPr>
                <w:rFonts w:eastAsiaTheme="minorEastAsia"/>
                <w:szCs w:val="21"/>
                <w:u w:val="single"/>
              </w:rPr>
              <w:t xml:space="preserve">   </w:t>
            </w:r>
            <w:r>
              <w:rPr>
                <w:rFonts w:eastAsiaTheme="minorEastAsia"/>
                <w:szCs w:val="21"/>
              </w:rPr>
              <w:t>至</w:t>
            </w:r>
            <w:r>
              <w:rPr>
                <w:rFonts w:eastAsiaTheme="minorEastAsia"/>
                <w:szCs w:val="21"/>
                <w:u w:val="single"/>
              </w:rPr>
              <w:t xml:space="preserve">   </w:t>
            </w:r>
            <w:r>
              <w:rPr>
                <w:rFonts w:eastAsiaTheme="minorEastAsia"/>
                <w:szCs w:val="21"/>
              </w:rPr>
              <w:t>页。</w:t>
            </w:r>
          </w:p>
        </w:tc>
      </w:tr>
      <w:tr w14:paraId="3DE8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556" w:type="pct"/>
            <w:vMerge w:val="restart"/>
            <w:shd w:val="clear" w:color="auto" w:fill="auto"/>
            <w:vAlign w:val="center"/>
          </w:tcPr>
          <w:p w14:paraId="710624EC">
            <w:pPr>
              <w:pStyle w:val="69"/>
              <w:tabs>
                <w:tab w:val="left" w:pos="1260"/>
              </w:tabs>
              <w:spacing w:before="156" w:after="156"/>
              <w:jc w:val="center"/>
              <w:rPr>
                <w:rFonts w:eastAsiaTheme="minorEastAsia"/>
                <w:szCs w:val="21"/>
                <w:lang w:val="en-GB"/>
              </w:rPr>
            </w:pPr>
            <w:r>
              <w:rPr>
                <w:rFonts w:eastAsiaTheme="minorEastAsia"/>
                <w:szCs w:val="21"/>
                <w:lang w:val="en-GB"/>
              </w:rPr>
              <w:t>环境标志产品</w:t>
            </w:r>
          </w:p>
        </w:tc>
        <w:tc>
          <w:tcPr>
            <w:tcW w:w="886" w:type="pct"/>
            <w:shd w:val="clear" w:color="auto" w:fill="auto"/>
            <w:vAlign w:val="center"/>
          </w:tcPr>
          <w:p w14:paraId="487D35BE">
            <w:pPr>
              <w:pStyle w:val="69"/>
              <w:tabs>
                <w:tab w:val="left" w:pos="1260"/>
              </w:tabs>
              <w:spacing w:before="40" w:after="40"/>
              <w:jc w:val="center"/>
              <w:rPr>
                <w:rFonts w:eastAsiaTheme="minorEastAsia"/>
                <w:szCs w:val="21"/>
                <w:lang w:val="en-GB"/>
              </w:rPr>
            </w:pPr>
            <w:r>
              <w:rPr>
                <w:rFonts w:eastAsiaTheme="minorEastAsia"/>
                <w:szCs w:val="21"/>
                <w:lang w:val="en-GB"/>
              </w:rPr>
              <w:t>产品名称</w:t>
            </w:r>
          </w:p>
        </w:tc>
        <w:tc>
          <w:tcPr>
            <w:tcW w:w="904" w:type="pct"/>
            <w:shd w:val="clear" w:color="auto" w:fill="auto"/>
            <w:vAlign w:val="center"/>
          </w:tcPr>
          <w:p w14:paraId="6F1D3A08">
            <w:pPr>
              <w:pStyle w:val="69"/>
              <w:tabs>
                <w:tab w:val="left" w:pos="1260"/>
              </w:tabs>
              <w:spacing w:before="40" w:after="40"/>
              <w:jc w:val="center"/>
              <w:rPr>
                <w:rFonts w:eastAsiaTheme="minorEastAsia"/>
                <w:szCs w:val="21"/>
                <w:lang w:val="en-GB"/>
              </w:rPr>
            </w:pPr>
            <w:r>
              <w:rPr>
                <w:rFonts w:eastAsiaTheme="minorEastAsia"/>
                <w:szCs w:val="21"/>
                <w:lang w:val="en-GB"/>
              </w:rPr>
              <w:t>品牌型号</w:t>
            </w:r>
          </w:p>
        </w:tc>
        <w:tc>
          <w:tcPr>
            <w:tcW w:w="803" w:type="pct"/>
            <w:gridSpan w:val="2"/>
            <w:shd w:val="clear" w:color="auto" w:fill="auto"/>
            <w:vAlign w:val="center"/>
          </w:tcPr>
          <w:p w14:paraId="0E11AFB1">
            <w:pPr>
              <w:pStyle w:val="69"/>
              <w:tabs>
                <w:tab w:val="left" w:pos="1260"/>
              </w:tabs>
              <w:spacing w:before="40" w:after="40"/>
              <w:jc w:val="center"/>
              <w:rPr>
                <w:rFonts w:eastAsiaTheme="minorEastAsia"/>
                <w:szCs w:val="21"/>
                <w:lang w:val="en-GB"/>
              </w:rPr>
            </w:pPr>
            <w:r>
              <w:rPr>
                <w:rFonts w:eastAsiaTheme="minorEastAsia"/>
                <w:szCs w:val="21"/>
                <w:lang w:val="en-GB"/>
              </w:rPr>
              <w:t>制造商</w:t>
            </w:r>
          </w:p>
        </w:tc>
        <w:tc>
          <w:tcPr>
            <w:tcW w:w="963" w:type="pct"/>
            <w:shd w:val="clear" w:color="auto" w:fill="auto"/>
            <w:vAlign w:val="center"/>
          </w:tcPr>
          <w:p w14:paraId="49B658DB">
            <w:pPr>
              <w:pStyle w:val="69"/>
              <w:tabs>
                <w:tab w:val="left" w:pos="1260"/>
              </w:tabs>
              <w:spacing w:before="40" w:after="40"/>
              <w:jc w:val="center"/>
              <w:rPr>
                <w:rFonts w:eastAsiaTheme="minorEastAsia"/>
                <w:szCs w:val="21"/>
                <w:lang w:val="en-GB"/>
              </w:rPr>
            </w:pPr>
            <w:r>
              <w:rPr>
                <w:rFonts w:eastAsiaTheme="minorEastAsia"/>
                <w:szCs w:val="21"/>
                <w:lang w:val="en-GB"/>
              </w:rPr>
              <w:t>环境标志认证证书编号</w:t>
            </w:r>
          </w:p>
        </w:tc>
        <w:tc>
          <w:tcPr>
            <w:tcW w:w="888" w:type="pct"/>
            <w:shd w:val="clear" w:color="auto" w:fill="auto"/>
            <w:vAlign w:val="center"/>
          </w:tcPr>
          <w:p w14:paraId="6584E996">
            <w:pPr>
              <w:pStyle w:val="69"/>
              <w:tabs>
                <w:tab w:val="left" w:pos="1260"/>
              </w:tabs>
              <w:spacing w:before="40" w:after="40"/>
              <w:jc w:val="center"/>
              <w:rPr>
                <w:rFonts w:eastAsiaTheme="minorEastAsia"/>
                <w:szCs w:val="21"/>
                <w:lang w:val="en-GB"/>
              </w:rPr>
            </w:pPr>
            <w:r>
              <w:rPr>
                <w:rFonts w:eastAsiaTheme="minorEastAsia"/>
                <w:szCs w:val="21"/>
                <w:lang w:val="en-GB"/>
              </w:rPr>
              <w:t>金额</w:t>
            </w:r>
          </w:p>
        </w:tc>
      </w:tr>
      <w:tr w14:paraId="33D82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3BEE26B8">
            <w:pPr>
              <w:pStyle w:val="69"/>
              <w:tabs>
                <w:tab w:val="left" w:pos="1260"/>
              </w:tabs>
              <w:spacing w:before="156" w:after="156"/>
              <w:jc w:val="center"/>
              <w:rPr>
                <w:rFonts w:eastAsiaTheme="minorEastAsia"/>
                <w:szCs w:val="21"/>
                <w:lang w:val="en-GB"/>
              </w:rPr>
            </w:pPr>
          </w:p>
        </w:tc>
        <w:tc>
          <w:tcPr>
            <w:tcW w:w="886" w:type="pct"/>
            <w:shd w:val="clear" w:color="auto" w:fill="auto"/>
            <w:vAlign w:val="center"/>
          </w:tcPr>
          <w:p w14:paraId="3988C67C">
            <w:pPr>
              <w:pStyle w:val="69"/>
              <w:tabs>
                <w:tab w:val="left" w:pos="1260"/>
              </w:tabs>
              <w:spacing w:before="156" w:after="156"/>
              <w:jc w:val="center"/>
              <w:rPr>
                <w:rFonts w:eastAsiaTheme="minorEastAsia"/>
                <w:szCs w:val="21"/>
                <w:lang w:val="en-GB"/>
              </w:rPr>
            </w:pPr>
          </w:p>
        </w:tc>
        <w:tc>
          <w:tcPr>
            <w:tcW w:w="904" w:type="pct"/>
            <w:shd w:val="clear" w:color="auto" w:fill="auto"/>
            <w:vAlign w:val="center"/>
          </w:tcPr>
          <w:p w14:paraId="72A484DA">
            <w:pPr>
              <w:pStyle w:val="69"/>
              <w:tabs>
                <w:tab w:val="left" w:pos="1260"/>
              </w:tabs>
              <w:spacing w:before="156" w:after="156"/>
              <w:jc w:val="center"/>
              <w:rPr>
                <w:rFonts w:eastAsiaTheme="minorEastAsia"/>
                <w:szCs w:val="21"/>
                <w:lang w:val="en-GB"/>
              </w:rPr>
            </w:pPr>
          </w:p>
        </w:tc>
        <w:tc>
          <w:tcPr>
            <w:tcW w:w="803" w:type="pct"/>
            <w:gridSpan w:val="2"/>
            <w:shd w:val="clear" w:color="auto" w:fill="auto"/>
            <w:vAlign w:val="center"/>
          </w:tcPr>
          <w:p w14:paraId="2E6FFF3F">
            <w:pPr>
              <w:pStyle w:val="69"/>
              <w:tabs>
                <w:tab w:val="left" w:pos="1260"/>
              </w:tabs>
              <w:spacing w:before="156" w:after="156"/>
              <w:jc w:val="center"/>
              <w:rPr>
                <w:rFonts w:eastAsiaTheme="minorEastAsia"/>
                <w:szCs w:val="21"/>
                <w:lang w:val="en-GB"/>
              </w:rPr>
            </w:pPr>
          </w:p>
        </w:tc>
        <w:tc>
          <w:tcPr>
            <w:tcW w:w="963" w:type="pct"/>
            <w:shd w:val="clear" w:color="auto" w:fill="auto"/>
            <w:vAlign w:val="center"/>
          </w:tcPr>
          <w:p w14:paraId="4CAFF27C">
            <w:pPr>
              <w:pStyle w:val="69"/>
              <w:tabs>
                <w:tab w:val="left" w:pos="1260"/>
              </w:tabs>
              <w:spacing w:before="156" w:after="156"/>
              <w:jc w:val="center"/>
              <w:rPr>
                <w:rFonts w:eastAsiaTheme="minorEastAsia"/>
                <w:szCs w:val="21"/>
                <w:lang w:val="en-GB"/>
              </w:rPr>
            </w:pPr>
          </w:p>
        </w:tc>
        <w:tc>
          <w:tcPr>
            <w:tcW w:w="888" w:type="pct"/>
            <w:shd w:val="clear" w:color="auto" w:fill="auto"/>
            <w:vAlign w:val="center"/>
          </w:tcPr>
          <w:p w14:paraId="42B4A13A">
            <w:pPr>
              <w:pStyle w:val="69"/>
              <w:tabs>
                <w:tab w:val="left" w:pos="1260"/>
              </w:tabs>
              <w:spacing w:before="156" w:after="156"/>
              <w:jc w:val="center"/>
              <w:rPr>
                <w:rFonts w:eastAsiaTheme="minorEastAsia"/>
                <w:szCs w:val="21"/>
                <w:lang w:val="en-GB"/>
              </w:rPr>
            </w:pPr>
          </w:p>
        </w:tc>
      </w:tr>
      <w:tr w14:paraId="24E51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0D3F3353">
            <w:pPr>
              <w:pStyle w:val="69"/>
              <w:tabs>
                <w:tab w:val="left" w:pos="1260"/>
              </w:tabs>
              <w:spacing w:before="156" w:after="156"/>
              <w:jc w:val="center"/>
              <w:rPr>
                <w:rFonts w:eastAsiaTheme="minorEastAsia"/>
                <w:szCs w:val="21"/>
                <w:lang w:val="en-GB"/>
              </w:rPr>
            </w:pPr>
          </w:p>
        </w:tc>
        <w:tc>
          <w:tcPr>
            <w:tcW w:w="886" w:type="pct"/>
            <w:shd w:val="clear" w:color="auto" w:fill="auto"/>
            <w:vAlign w:val="center"/>
          </w:tcPr>
          <w:p w14:paraId="748D716D">
            <w:pPr>
              <w:pStyle w:val="69"/>
              <w:tabs>
                <w:tab w:val="left" w:pos="1260"/>
              </w:tabs>
              <w:spacing w:before="156" w:after="156"/>
              <w:jc w:val="center"/>
              <w:rPr>
                <w:rFonts w:eastAsiaTheme="minorEastAsia"/>
                <w:szCs w:val="21"/>
                <w:lang w:val="en-GB"/>
              </w:rPr>
            </w:pPr>
          </w:p>
        </w:tc>
        <w:tc>
          <w:tcPr>
            <w:tcW w:w="904" w:type="pct"/>
            <w:shd w:val="clear" w:color="auto" w:fill="auto"/>
            <w:vAlign w:val="center"/>
          </w:tcPr>
          <w:p w14:paraId="58F18DD8">
            <w:pPr>
              <w:pStyle w:val="69"/>
              <w:tabs>
                <w:tab w:val="left" w:pos="1260"/>
              </w:tabs>
              <w:spacing w:before="156" w:after="156"/>
              <w:jc w:val="center"/>
              <w:rPr>
                <w:rFonts w:eastAsiaTheme="minorEastAsia"/>
                <w:szCs w:val="21"/>
                <w:lang w:val="en-GB"/>
              </w:rPr>
            </w:pPr>
          </w:p>
        </w:tc>
        <w:tc>
          <w:tcPr>
            <w:tcW w:w="803" w:type="pct"/>
            <w:gridSpan w:val="2"/>
            <w:shd w:val="clear" w:color="auto" w:fill="auto"/>
            <w:vAlign w:val="center"/>
          </w:tcPr>
          <w:p w14:paraId="2FDA7EF4">
            <w:pPr>
              <w:pStyle w:val="69"/>
              <w:tabs>
                <w:tab w:val="left" w:pos="1260"/>
              </w:tabs>
              <w:spacing w:before="156" w:after="156"/>
              <w:jc w:val="center"/>
              <w:rPr>
                <w:rFonts w:eastAsiaTheme="minorEastAsia"/>
                <w:szCs w:val="21"/>
                <w:lang w:val="en-GB"/>
              </w:rPr>
            </w:pPr>
          </w:p>
        </w:tc>
        <w:tc>
          <w:tcPr>
            <w:tcW w:w="963" w:type="pct"/>
            <w:shd w:val="clear" w:color="auto" w:fill="auto"/>
            <w:vAlign w:val="center"/>
          </w:tcPr>
          <w:p w14:paraId="3105DF4C">
            <w:pPr>
              <w:pStyle w:val="69"/>
              <w:tabs>
                <w:tab w:val="left" w:pos="1260"/>
              </w:tabs>
              <w:spacing w:before="156" w:after="156"/>
              <w:jc w:val="center"/>
              <w:rPr>
                <w:rFonts w:eastAsiaTheme="minorEastAsia"/>
                <w:szCs w:val="21"/>
                <w:lang w:val="en-GB"/>
              </w:rPr>
            </w:pPr>
          </w:p>
        </w:tc>
        <w:tc>
          <w:tcPr>
            <w:tcW w:w="888" w:type="pct"/>
            <w:shd w:val="clear" w:color="auto" w:fill="auto"/>
            <w:vAlign w:val="center"/>
          </w:tcPr>
          <w:p w14:paraId="6E70D5C2">
            <w:pPr>
              <w:pStyle w:val="69"/>
              <w:tabs>
                <w:tab w:val="left" w:pos="1260"/>
              </w:tabs>
              <w:spacing w:before="156" w:after="156"/>
              <w:jc w:val="center"/>
              <w:rPr>
                <w:rFonts w:eastAsiaTheme="minorEastAsia"/>
                <w:szCs w:val="21"/>
                <w:lang w:val="en-GB"/>
              </w:rPr>
            </w:pPr>
          </w:p>
        </w:tc>
      </w:tr>
      <w:tr w14:paraId="6DD7F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19092BD5">
            <w:pPr>
              <w:pStyle w:val="69"/>
              <w:tabs>
                <w:tab w:val="left" w:pos="1260"/>
              </w:tabs>
              <w:spacing w:before="156" w:after="156"/>
              <w:jc w:val="center"/>
              <w:rPr>
                <w:rFonts w:eastAsiaTheme="minorEastAsia"/>
                <w:szCs w:val="21"/>
                <w:lang w:val="en-GB"/>
              </w:rPr>
            </w:pPr>
          </w:p>
        </w:tc>
        <w:tc>
          <w:tcPr>
            <w:tcW w:w="3556" w:type="pct"/>
            <w:gridSpan w:val="5"/>
            <w:shd w:val="clear" w:color="auto" w:fill="auto"/>
            <w:vAlign w:val="center"/>
          </w:tcPr>
          <w:p w14:paraId="192AF7C9">
            <w:pPr>
              <w:pStyle w:val="69"/>
              <w:tabs>
                <w:tab w:val="left" w:pos="1260"/>
              </w:tabs>
              <w:spacing w:before="156" w:after="156"/>
              <w:jc w:val="center"/>
              <w:rPr>
                <w:rFonts w:eastAsiaTheme="minorEastAsia"/>
                <w:szCs w:val="21"/>
                <w:lang w:val="en-GB"/>
              </w:rPr>
            </w:pPr>
            <w:r>
              <w:rPr>
                <w:rFonts w:eastAsiaTheme="minorEastAsia"/>
                <w:szCs w:val="21"/>
                <w:lang w:val="en-GB"/>
              </w:rPr>
              <w:t>环境标志产品金额合计</w:t>
            </w:r>
          </w:p>
        </w:tc>
        <w:tc>
          <w:tcPr>
            <w:tcW w:w="888" w:type="pct"/>
            <w:shd w:val="clear" w:color="auto" w:fill="auto"/>
            <w:vAlign w:val="center"/>
          </w:tcPr>
          <w:p w14:paraId="67C18534">
            <w:pPr>
              <w:pStyle w:val="69"/>
              <w:tabs>
                <w:tab w:val="left" w:pos="1260"/>
              </w:tabs>
              <w:spacing w:before="156" w:after="156"/>
              <w:jc w:val="center"/>
              <w:rPr>
                <w:rFonts w:eastAsiaTheme="minorEastAsia"/>
                <w:szCs w:val="21"/>
                <w:lang w:val="en-GB"/>
              </w:rPr>
            </w:pPr>
          </w:p>
        </w:tc>
      </w:tr>
      <w:tr w14:paraId="3EF80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693BA14D">
            <w:pPr>
              <w:pStyle w:val="69"/>
              <w:tabs>
                <w:tab w:val="left" w:pos="1260"/>
              </w:tabs>
              <w:spacing w:before="156" w:after="156"/>
              <w:jc w:val="center"/>
              <w:rPr>
                <w:rFonts w:eastAsiaTheme="minorEastAsia"/>
                <w:szCs w:val="21"/>
                <w:lang w:val="en-GB"/>
              </w:rPr>
            </w:pPr>
          </w:p>
        </w:tc>
        <w:tc>
          <w:tcPr>
            <w:tcW w:w="3556" w:type="pct"/>
            <w:gridSpan w:val="5"/>
            <w:shd w:val="clear" w:color="auto" w:fill="auto"/>
            <w:vAlign w:val="center"/>
          </w:tcPr>
          <w:p w14:paraId="4A49DA6C">
            <w:pPr>
              <w:pStyle w:val="69"/>
              <w:tabs>
                <w:tab w:val="left" w:pos="1260"/>
              </w:tabs>
              <w:spacing w:before="156" w:after="156"/>
              <w:jc w:val="center"/>
              <w:rPr>
                <w:rFonts w:eastAsiaTheme="minorEastAsia"/>
                <w:szCs w:val="21"/>
                <w:lang w:val="en-GB"/>
              </w:rPr>
            </w:pPr>
            <w:r>
              <w:rPr>
                <w:rFonts w:eastAsiaTheme="minorEastAsia"/>
                <w:szCs w:val="21"/>
                <w:lang w:val="en-GB"/>
              </w:rPr>
              <w:t>比重（环境标志产品金额/所投包投标总价）</w:t>
            </w:r>
          </w:p>
        </w:tc>
        <w:tc>
          <w:tcPr>
            <w:tcW w:w="888" w:type="pct"/>
            <w:shd w:val="clear" w:color="auto" w:fill="auto"/>
            <w:vAlign w:val="center"/>
          </w:tcPr>
          <w:p w14:paraId="7348CC4D">
            <w:pPr>
              <w:pStyle w:val="69"/>
              <w:tabs>
                <w:tab w:val="left" w:pos="1260"/>
              </w:tabs>
              <w:spacing w:before="156" w:after="156"/>
              <w:jc w:val="center"/>
              <w:rPr>
                <w:rFonts w:eastAsiaTheme="minorEastAsia"/>
                <w:b/>
                <w:szCs w:val="21"/>
                <w:lang w:val="en-GB"/>
              </w:rPr>
            </w:pPr>
            <w:r>
              <w:rPr>
                <w:rFonts w:eastAsiaTheme="minorEastAsia"/>
                <w:b/>
                <w:szCs w:val="21"/>
                <w:lang w:val="en-GB"/>
              </w:rPr>
              <w:t>%</w:t>
            </w:r>
          </w:p>
        </w:tc>
      </w:tr>
      <w:tr w14:paraId="692F1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56" w:type="pct"/>
            <w:vMerge w:val="continue"/>
            <w:shd w:val="clear" w:color="auto" w:fill="auto"/>
            <w:vAlign w:val="center"/>
          </w:tcPr>
          <w:p w14:paraId="5E18EC9F">
            <w:pPr>
              <w:pStyle w:val="69"/>
              <w:tabs>
                <w:tab w:val="left" w:pos="1260"/>
              </w:tabs>
              <w:spacing w:before="156" w:after="156"/>
              <w:jc w:val="center"/>
              <w:rPr>
                <w:rFonts w:eastAsiaTheme="minorEastAsia"/>
                <w:szCs w:val="21"/>
                <w:lang w:val="en-GB"/>
              </w:rPr>
            </w:pPr>
          </w:p>
        </w:tc>
        <w:tc>
          <w:tcPr>
            <w:tcW w:w="4444" w:type="pct"/>
            <w:gridSpan w:val="6"/>
            <w:shd w:val="clear" w:color="auto" w:fill="auto"/>
            <w:vAlign w:val="center"/>
          </w:tcPr>
          <w:p w14:paraId="2B27D73F">
            <w:pPr>
              <w:pStyle w:val="69"/>
              <w:tabs>
                <w:tab w:val="left" w:pos="1260"/>
              </w:tabs>
              <w:spacing w:before="156" w:after="156"/>
              <w:jc w:val="center"/>
              <w:rPr>
                <w:rFonts w:eastAsiaTheme="minorEastAsia"/>
                <w:b/>
                <w:szCs w:val="21"/>
                <w:lang w:val="en-GB"/>
              </w:rPr>
            </w:pPr>
            <w:r>
              <w:rPr>
                <w:rFonts w:eastAsiaTheme="minorEastAsia"/>
                <w:szCs w:val="21"/>
                <w:lang w:val="en-GB"/>
              </w:rPr>
              <w:t>环境标志产品</w:t>
            </w:r>
            <w:r>
              <w:rPr>
                <w:rFonts w:eastAsiaTheme="minorEastAsia"/>
                <w:szCs w:val="21"/>
              </w:rPr>
              <w:t>证明材料见响应文件第</w:t>
            </w:r>
            <w:r>
              <w:rPr>
                <w:rFonts w:eastAsiaTheme="minorEastAsia"/>
                <w:szCs w:val="21"/>
                <w:u w:val="single"/>
              </w:rPr>
              <w:t xml:space="preserve">   </w:t>
            </w:r>
            <w:r>
              <w:rPr>
                <w:rFonts w:eastAsiaTheme="minorEastAsia"/>
                <w:szCs w:val="21"/>
              </w:rPr>
              <w:t>至</w:t>
            </w:r>
            <w:r>
              <w:rPr>
                <w:rFonts w:eastAsiaTheme="minorEastAsia"/>
                <w:szCs w:val="21"/>
                <w:u w:val="single"/>
              </w:rPr>
              <w:t xml:space="preserve">   </w:t>
            </w:r>
            <w:r>
              <w:rPr>
                <w:rFonts w:eastAsiaTheme="minorEastAsia"/>
                <w:szCs w:val="21"/>
              </w:rPr>
              <w:t>页。</w:t>
            </w:r>
          </w:p>
        </w:tc>
      </w:tr>
    </w:tbl>
    <w:p w14:paraId="7913CE58">
      <w:pPr>
        <w:spacing w:line="360" w:lineRule="auto"/>
        <w:ind w:firstLine="480" w:firstLineChars="200"/>
        <w:outlineLvl w:val="0"/>
        <w:rPr>
          <w:sz w:val="24"/>
        </w:rPr>
      </w:pPr>
      <w:r>
        <w:rPr>
          <w:sz w:val="24"/>
        </w:rPr>
        <w:t>填报要求：</w:t>
      </w:r>
    </w:p>
    <w:p w14:paraId="2C72226B">
      <w:pPr>
        <w:spacing w:line="360" w:lineRule="auto"/>
        <w:ind w:firstLine="480" w:firstLineChars="200"/>
        <w:outlineLvl w:val="0"/>
        <w:rPr>
          <w:sz w:val="24"/>
        </w:rPr>
      </w:pPr>
      <w:r>
        <w:rPr>
          <w:sz w:val="24"/>
        </w:rPr>
        <w:t>1. 请投标人正确填写本表，所填内容将作为评分的依据。其内容或数据应与对应的证明资料相符，如果填写不完整或有误，不再享受上述政策优惠。</w:t>
      </w:r>
    </w:p>
    <w:p w14:paraId="74D018AF">
      <w:pPr>
        <w:spacing w:line="360" w:lineRule="auto"/>
        <w:ind w:firstLine="480" w:firstLineChars="200"/>
        <w:outlineLvl w:val="0"/>
        <w:rPr>
          <w:sz w:val="24"/>
        </w:rPr>
      </w:pPr>
      <w:r>
        <w:rPr>
          <w:sz w:val="24"/>
        </w:rPr>
        <w:t>2. 节能产品是指财政部和国家发展改革委员会公布现行的《节能产品政府采购清单》中的产品；环境标志产品是指财政部、生态环境部发布现行的《环境标志产品政府采购清单》中的产品。请提供《清单》中相关内容页（并对相关内容作圈记）。</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395C1411">
      <w:pPr>
        <w:spacing w:line="360" w:lineRule="auto"/>
        <w:ind w:firstLine="4080" w:firstLineChars="1700"/>
        <w:rPr>
          <w:sz w:val="24"/>
        </w:rPr>
      </w:pPr>
    </w:p>
    <w:p w14:paraId="50DFEB13">
      <w:pPr>
        <w:spacing w:line="360" w:lineRule="auto"/>
        <w:ind w:firstLine="4080" w:firstLineChars="1700"/>
        <w:rPr>
          <w:sz w:val="24"/>
        </w:rPr>
      </w:pPr>
      <w:r>
        <w:rPr>
          <w:sz w:val="24"/>
        </w:rPr>
        <w:t>供应商名称：</w:t>
      </w:r>
    </w:p>
    <w:p w14:paraId="6C286629">
      <w:pPr>
        <w:spacing w:line="360" w:lineRule="auto"/>
        <w:ind w:firstLine="4080" w:firstLineChars="1700"/>
        <w:rPr>
          <w:sz w:val="24"/>
        </w:rPr>
      </w:pPr>
    </w:p>
    <w:p w14:paraId="02A4481B">
      <w:pPr>
        <w:spacing w:line="460" w:lineRule="exact"/>
        <w:ind w:left="192" w:firstLine="3948" w:firstLineChars="1645"/>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57DF904">
      <w:pPr>
        <w:spacing w:line="460" w:lineRule="exact"/>
        <w:jc w:val="left"/>
        <w:rPr>
          <w:sz w:val="24"/>
        </w:rPr>
      </w:pPr>
    </w:p>
    <w:sectPr>
      <w:headerReference r:id="rId8"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roman"/>
    <w:pitch w:val="default"/>
    <w:sig w:usb0="00000000" w:usb1="00000000" w:usb2="00000000" w:usb3="00000000" w:csb0="00000000" w:csb1="00000000"/>
  </w:font>
  <w:font w:name=".......">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方正行楷简体">
    <w:altName w:val="微软雅黑"/>
    <w:panose1 w:val="00000000000000000000"/>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简体">
    <w:altName w:val="楷体_GB2312"/>
    <w:panose1 w:val="00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C8BA9">
    <w:pPr>
      <w:pStyle w:val="8"/>
      <w:jc w:val="center"/>
    </w:pPr>
    <w:r>
      <w:fldChar w:fldCharType="begin"/>
    </w:r>
    <w:r>
      <w:instrText xml:space="preserve"> PAGE   \* MERGEFORMAT </w:instrText>
    </w:r>
    <w:r>
      <w:fldChar w:fldCharType="separate"/>
    </w:r>
    <w:r>
      <w:t>15</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593EF">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0FF71">
    <w:pPr>
      <w:pStyle w:val="9"/>
      <w:jc w:val="both"/>
    </w:pPr>
    <w:r>
      <w:rPr>
        <w:rFonts w:hint="eastAsia"/>
      </w:rPr>
      <w:t>竞争性磋商文件                                                    第二部分——磋商项目需求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7C488C">
    <w:pPr>
      <w:pStyle w:val="9"/>
      <w:jc w:val="both"/>
    </w:pPr>
    <w:r>
      <w:rPr>
        <w:rFonts w:hint="eastAsia"/>
      </w:rPr>
      <w:t>竞争性磋商文件                                                      第三部分——供应商须知</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EB37C">
    <w:pPr>
      <w:pStyle w:val="9"/>
      <w:jc w:val="both"/>
    </w:pPr>
    <w:r>
      <w:rPr>
        <w:rFonts w:hint="eastAsia"/>
      </w:rPr>
      <w:t>竞争性磋商文件                                                        第四部分——合同草案</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EEE9B0">
    <w:pPr>
      <w:pStyle w:val="9"/>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abstractNum w:abstractNumId="1">
    <w:nsid w:val="6A7D127D"/>
    <w:multiLevelType w:val="multilevel"/>
    <w:tmpl w:val="6A7D127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4EA"/>
    <w:rsid w:val="0000070F"/>
    <w:rsid w:val="00000B77"/>
    <w:rsid w:val="00002CE6"/>
    <w:rsid w:val="0000465D"/>
    <w:rsid w:val="0000587D"/>
    <w:rsid w:val="00006C1F"/>
    <w:rsid w:val="00006C4A"/>
    <w:rsid w:val="00007255"/>
    <w:rsid w:val="000102DA"/>
    <w:rsid w:val="00010440"/>
    <w:rsid w:val="00012FB4"/>
    <w:rsid w:val="00016386"/>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5195C"/>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2C2A"/>
    <w:rsid w:val="0007341D"/>
    <w:rsid w:val="000764E0"/>
    <w:rsid w:val="00076A6F"/>
    <w:rsid w:val="00083E6C"/>
    <w:rsid w:val="00090B02"/>
    <w:rsid w:val="00092154"/>
    <w:rsid w:val="0009299C"/>
    <w:rsid w:val="000954B1"/>
    <w:rsid w:val="00097E73"/>
    <w:rsid w:val="000B0356"/>
    <w:rsid w:val="000B3602"/>
    <w:rsid w:val="000B4838"/>
    <w:rsid w:val="000B5E84"/>
    <w:rsid w:val="000B7281"/>
    <w:rsid w:val="000C09BE"/>
    <w:rsid w:val="000C0F85"/>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95D"/>
    <w:rsid w:val="00107EE5"/>
    <w:rsid w:val="001130D2"/>
    <w:rsid w:val="00117413"/>
    <w:rsid w:val="00121B2F"/>
    <w:rsid w:val="00122119"/>
    <w:rsid w:val="00122E9C"/>
    <w:rsid w:val="00122F92"/>
    <w:rsid w:val="00125EC4"/>
    <w:rsid w:val="00126C9A"/>
    <w:rsid w:val="00132A6D"/>
    <w:rsid w:val="00133BC4"/>
    <w:rsid w:val="001340B8"/>
    <w:rsid w:val="0013574E"/>
    <w:rsid w:val="00135BD8"/>
    <w:rsid w:val="0013674D"/>
    <w:rsid w:val="00136E22"/>
    <w:rsid w:val="00137FEB"/>
    <w:rsid w:val="00142E4E"/>
    <w:rsid w:val="0014308B"/>
    <w:rsid w:val="001527AA"/>
    <w:rsid w:val="001559C7"/>
    <w:rsid w:val="00156B04"/>
    <w:rsid w:val="00157026"/>
    <w:rsid w:val="00160174"/>
    <w:rsid w:val="00161BCD"/>
    <w:rsid w:val="00166F6C"/>
    <w:rsid w:val="00167F61"/>
    <w:rsid w:val="00171513"/>
    <w:rsid w:val="0017160B"/>
    <w:rsid w:val="001720EF"/>
    <w:rsid w:val="00172A27"/>
    <w:rsid w:val="00182539"/>
    <w:rsid w:val="00183253"/>
    <w:rsid w:val="00190994"/>
    <w:rsid w:val="0019110D"/>
    <w:rsid w:val="00193261"/>
    <w:rsid w:val="00193FBE"/>
    <w:rsid w:val="00197E72"/>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EDB"/>
    <w:rsid w:val="001D1105"/>
    <w:rsid w:val="001D1D22"/>
    <w:rsid w:val="001D53D3"/>
    <w:rsid w:val="001D5812"/>
    <w:rsid w:val="001D669D"/>
    <w:rsid w:val="001E1246"/>
    <w:rsid w:val="001E15A1"/>
    <w:rsid w:val="001E3B45"/>
    <w:rsid w:val="001E46CE"/>
    <w:rsid w:val="001E748F"/>
    <w:rsid w:val="001E75CB"/>
    <w:rsid w:val="001E7F28"/>
    <w:rsid w:val="001F03D3"/>
    <w:rsid w:val="001F09E1"/>
    <w:rsid w:val="001F6106"/>
    <w:rsid w:val="001F7F04"/>
    <w:rsid w:val="001F7FB7"/>
    <w:rsid w:val="0020130B"/>
    <w:rsid w:val="002046E2"/>
    <w:rsid w:val="002047AE"/>
    <w:rsid w:val="00205334"/>
    <w:rsid w:val="00212D65"/>
    <w:rsid w:val="00214190"/>
    <w:rsid w:val="00215685"/>
    <w:rsid w:val="002177D6"/>
    <w:rsid w:val="002246AA"/>
    <w:rsid w:val="00224DBB"/>
    <w:rsid w:val="00226205"/>
    <w:rsid w:val="00227291"/>
    <w:rsid w:val="00227978"/>
    <w:rsid w:val="0023052B"/>
    <w:rsid w:val="00231587"/>
    <w:rsid w:val="00231993"/>
    <w:rsid w:val="00231A40"/>
    <w:rsid w:val="002325B3"/>
    <w:rsid w:val="00234E5A"/>
    <w:rsid w:val="00235BC9"/>
    <w:rsid w:val="00236454"/>
    <w:rsid w:val="002414B5"/>
    <w:rsid w:val="00243539"/>
    <w:rsid w:val="00243DD1"/>
    <w:rsid w:val="002501E9"/>
    <w:rsid w:val="00252A42"/>
    <w:rsid w:val="002551EE"/>
    <w:rsid w:val="00255AD9"/>
    <w:rsid w:val="00256085"/>
    <w:rsid w:val="00257619"/>
    <w:rsid w:val="00260C79"/>
    <w:rsid w:val="002617EA"/>
    <w:rsid w:val="002657C3"/>
    <w:rsid w:val="0026676D"/>
    <w:rsid w:val="0028203D"/>
    <w:rsid w:val="002827ED"/>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FE5"/>
    <w:rsid w:val="002F2732"/>
    <w:rsid w:val="002F52C2"/>
    <w:rsid w:val="002F5825"/>
    <w:rsid w:val="002F63A3"/>
    <w:rsid w:val="002F7DF9"/>
    <w:rsid w:val="00300228"/>
    <w:rsid w:val="003009BE"/>
    <w:rsid w:val="00300C2E"/>
    <w:rsid w:val="00303717"/>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FC"/>
    <w:rsid w:val="003618EA"/>
    <w:rsid w:val="003624E8"/>
    <w:rsid w:val="00362E72"/>
    <w:rsid w:val="003640FA"/>
    <w:rsid w:val="00366125"/>
    <w:rsid w:val="00367A4A"/>
    <w:rsid w:val="003701FB"/>
    <w:rsid w:val="00370808"/>
    <w:rsid w:val="0037126B"/>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B74E1"/>
    <w:rsid w:val="003C202E"/>
    <w:rsid w:val="003C31BE"/>
    <w:rsid w:val="003C4CB4"/>
    <w:rsid w:val="003D0166"/>
    <w:rsid w:val="003D019E"/>
    <w:rsid w:val="003D1E89"/>
    <w:rsid w:val="003D2F45"/>
    <w:rsid w:val="003D6D88"/>
    <w:rsid w:val="003D7E7E"/>
    <w:rsid w:val="003E0680"/>
    <w:rsid w:val="003E0B3C"/>
    <w:rsid w:val="003E2928"/>
    <w:rsid w:val="003E4360"/>
    <w:rsid w:val="003E57EC"/>
    <w:rsid w:val="003E5900"/>
    <w:rsid w:val="003F2359"/>
    <w:rsid w:val="003F2703"/>
    <w:rsid w:val="0040243B"/>
    <w:rsid w:val="004042DB"/>
    <w:rsid w:val="0040458F"/>
    <w:rsid w:val="00405BA0"/>
    <w:rsid w:val="004107A8"/>
    <w:rsid w:val="004127C7"/>
    <w:rsid w:val="00415C41"/>
    <w:rsid w:val="0042146F"/>
    <w:rsid w:val="0042248F"/>
    <w:rsid w:val="00423141"/>
    <w:rsid w:val="00427605"/>
    <w:rsid w:val="00431F35"/>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4B7B"/>
    <w:rsid w:val="004755F2"/>
    <w:rsid w:val="00484AD8"/>
    <w:rsid w:val="00484C59"/>
    <w:rsid w:val="0048547F"/>
    <w:rsid w:val="004862B1"/>
    <w:rsid w:val="00490984"/>
    <w:rsid w:val="00496DA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5071"/>
    <w:rsid w:val="004E69C4"/>
    <w:rsid w:val="004E6F19"/>
    <w:rsid w:val="004F510D"/>
    <w:rsid w:val="004F64EE"/>
    <w:rsid w:val="00501E9F"/>
    <w:rsid w:val="005042BF"/>
    <w:rsid w:val="00504819"/>
    <w:rsid w:val="0050516C"/>
    <w:rsid w:val="00505E53"/>
    <w:rsid w:val="00506B12"/>
    <w:rsid w:val="00512B9F"/>
    <w:rsid w:val="00512BA5"/>
    <w:rsid w:val="00516167"/>
    <w:rsid w:val="00516631"/>
    <w:rsid w:val="00523739"/>
    <w:rsid w:val="00524164"/>
    <w:rsid w:val="0053092B"/>
    <w:rsid w:val="00532673"/>
    <w:rsid w:val="00532705"/>
    <w:rsid w:val="005338A5"/>
    <w:rsid w:val="005340EB"/>
    <w:rsid w:val="00535954"/>
    <w:rsid w:val="00535C78"/>
    <w:rsid w:val="005374D6"/>
    <w:rsid w:val="00540C6A"/>
    <w:rsid w:val="0054122F"/>
    <w:rsid w:val="00542D19"/>
    <w:rsid w:val="00545E39"/>
    <w:rsid w:val="00546CA8"/>
    <w:rsid w:val="00551F4A"/>
    <w:rsid w:val="00557388"/>
    <w:rsid w:val="005606B7"/>
    <w:rsid w:val="0056126B"/>
    <w:rsid w:val="005624C4"/>
    <w:rsid w:val="00562DA8"/>
    <w:rsid w:val="005665F9"/>
    <w:rsid w:val="005769F8"/>
    <w:rsid w:val="00576C2D"/>
    <w:rsid w:val="005773EB"/>
    <w:rsid w:val="00583118"/>
    <w:rsid w:val="00583725"/>
    <w:rsid w:val="00585DE9"/>
    <w:rsid w:val="00591824"/>
    <w:rsid w:val="0059488C"/>
    <w:rsid w:val="00595A5D"/>
    <w:rsid w:val="005A0675"/>
    <w:rsid w:val="005A5F8A"/>
    <w:rsid w:val="005A769C"/>
    <w:rsid w:val="005B1BED"/>
    <w:rsid w:val="005B478C"/>
    <w:rsid w:val="005B4E6B"/>
    <w:rsid w:val="005B6962"/>
    <w:rsid w:val="005B72B7"/>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6280"/>
    <w:rsid w:val="005E6E70"/>
    <w:rsid w:val="005F008E"/>
    <w:rsid w:val="005F1A71"/>
    <w:rsid w:val="005F427F"/>
    <w:rsid w:val="005F45E5"/>
    <w:rsid w:val="005F4DEC"/>
    <w:rsid w:val="005F7212"/>
    <w:rsid w:val="005F7BD9"/>
    <w:rsid w:val="00600A51"/>
    <w:rsid w:val="00600C2A"/>
    <w:rsid w:val="00604CF6"/>
    <w:rsid w:val="0060524A"/>
    <w:rsid w:val="00605925"/>
    <w:rsid w:val="00607051"/>
    <w:rsid w:val="0061678D"/>
    <w:rsid w:val="006240E8"/>
    <w:rsid w:val="00624F90"/>
    <w:rsid w:val="0062612F"/>
    <w:rsid w:val="0062763C"/>
    <w:rsid w:val="0063158C"/>
    <w:rsid w:val="0063226A"/>
    <w:rsid w:val="006349C8"/>
    <w:rsid w:val="00640411"/>
    <w:rsid w:val="00642723"/>
    <w:rsid w:val="00651D8B"/>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91A5C"/>
    <w:rsid w:val="006921AF"/>
    <w:rsid w:val="00695E07"/>
    <w:rsid w:val="006A0400"/>
    <w:rsid w:val="006A300C"/>
    <w:rsid w:val="006A3020"/>
    <w:rsid w:val="006A440B"/>
    <w:rsid w:val="006B4716"/>
    <w:rsid w:val="006B4877"/>
    <w:rsid w:val="006B4D99"/>
    <w:rsid w:val="006B6540"/>
    <w:rsid w:val="006C05EF"/>
    <w:rsid w:val="006C29BC"/>
    <w:rsid w:val="006C3254"/>
    <w:rsid w:val="006C3B0C"/>
    <w:rsid w:val="006C68B3"/>
    <w:rsid w:val="006C6E37"/>
    <w:rsid w:val="006C7678"/>
    <w:rsid w:val="006D3686"/>
    <w:rsid w:val="006D4ACA"/>
    <w:rsid w:val="006D6CAE"/>
    <w:rsid w:val="006D7ED1"/>
    <w:rsid w:val="006D7EF7"/>
    <w:rsid w:val="006E3E83"/>
    <w:rsid w:val="006E7A03"/>
    <w:rsid w:val="006F1EB6"/>
    <w:rsid w:val="006F22B7"/>
    <w:rsid w:val="006F2CE2"/>
    <w:rsid w:val="006F3D1B"/>
    <w:rsid w:val="00702764"/>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62AD"/>
    <w:rsid w:val="00727323"/>
    <w:rsid w:val="00730085"/>
    <w:rsid w:val="007314A4"/>
    <w:rsid w:val="007445FC"/>
    <w:rsid w:val="00745154"/>
    <w:rsid w:val="0074587F"/>
    <w:rsid w:val="00747D00"/>
    <w:rsid w:val="00757FFC"/>
    <w:rsid w:val="0076112C"/>
    <w:rsid w:val="00761FEC"/>
    <w:rsid w:val="00762DD0"/>
    <w:rsid w:val="00763029"/>
    <w:rsid w:val="00772CAB"/>
    <w:rsid w:val="00772F05"/>
    <w:rsid w:val="007730E7"/>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BAC"/>
    <w:rsid w:val="007A659D"/>
    <w:rsid w:val="007B17E8"/>
    <w:rsid w:val="007B2C07"/>
    <w:rsid w:val="007B2F4D"/>
    <w:rsid w:val="007B3B03"/>
    <w:rsid w:val="007C1810"/>
    <w:rsid w:val="007C3CFF"/>
    <w:rsid w:val="007C5EE2"/>
    <w:rsid w:val="007C6375"/>
    <w:rsid w:val="007C6859"/>
    <w:rsid w:val="007C6959"/>
    <w:rsid w:val="007C76B6"/>
    <w:rsid w:val="007C7796"/>
    <w:rsid w:val="007D119D"/>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5069"/>
    <w:rsid w:val="00815089"/>
    <w:rsid w:val="00815F0A"/>
    <w:rsid w:val="008204B5"/>
    <w:rsid w:val="00822CEC"/>
    <w:rsid w:val="00823501"/>
    <w:rsid w:val="00823921"/>
    <w:rsid w:val="008242F4"/>
    <w:rsid w:val="00824C9D"/>
    <w:rsid w:val="00833682"/>
    <w:rsid w:val="008376ED"/>
    <w:rsid w:val="008461FA"/>
    <w:rsid w:val="00846CEA"/>
    <w:rsid w:val="0084762E"/>
    <w:rsid w:val="00850744"/>
    <w:rsid w:val="00850C18"/>
    <w:rsid w:val="00852C77"/>
    <w:rsid w:val="008536CD"/>
    <w:rsid w:val="00853C1D"/>
    <w:rsid w:val="00854FEF"/>
    <w:rsid w:val="0085531E"/>
    <w:rsid w:val="008631EA"/>
    <w:rsid w:val="008632C1"/>
    <w:rsid w:val="00870159"/>
    <w:rsid w:val="00870989"/>
    <w:rsid w:val="00873592"/>
    <w:rsid w:val="008735F2"/>
    <w:rsid w:val="00874E27"/>
    <w:rsid w:val="00875416"/>
    <w:rsid w:val="00876710"/>
    <w:rsid w:val="00876A6B"/>
    <w:rsid w:val="00877550"/>
    <w:rsid w:val="008808FA"/>
    <w:rsid w:val="00883398"/>
    <w:rsid w:val="008839FF"/>
    <w:rsid w:val="00886487"/>
    <w:rsid w:val="00893A33"/>
    <w:rsid w:val="008972CA"/>
    <w:rsid w:val="00897671"/>
    <w:rsid w:val="00897DF1"/>
    <w:rsid w:val="008A132D"/>
    <w:rsid w:val="008A28EF"/>
    <w:rsid w:val="008A34A6"/>
    <w:rsid w:val="008A4583"/>
    <w:rsid w:val="008A5E84"/>
    <w:rsid w:val="008A7186"/>
    <w:rsid w:val="008B1CB3"/>
    <w:rsid w:val="008B30BB"/>
    <w:rsid w:val="008B50DF"/>
    <w:rsid w:val="008B51FA"/>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3D2"/>
    <w:rsid w:val="008F1DB1"/>
    <w:rsid w:val="008F501C"/>
    <w:rsid w:val="008F6AEF"/>
    <w:rsid w:val="008F7961"/>
    <w:rsid w:val="008F7A5E"/>
    <w:rsid w:val="009002CE"/>
    <w:rsid w:val="009003BF"/>
    <w:rsid w:val="0090065D"/>
    <w:rsid w:val="00904AF9"/>
    <w:rsid w:val="009062E3"/>
    <w:rsid w:val="00907DF0"/>
    <w:rsid w:val="00910E22"/>
    <w:rsid w:val="009111AE"/>
    <w:rsid w:val="009113AC"/>
    <w:rsid w:val="00916AA0"/>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5789"/>
    <w:rsid w:val="00957C77"/>
    <w:rsid w:val="0096400C"/>
    <w:rsid w:val="00966705"/>
    <w:rsid w:val="009667EA"/>
    <w:rsid w:val="00966CE0"/>
    <w:rsid w:val="00971D95"/>
    <w:rsid w:val="009811BB"/>
    <w:rsid w:val="009820AF"/>
    <w:rsid w:val="00985DDE"/>
    <w:rsid w:val="00990325"/>
    <w:rsid w:val="00991362"/>
    <w:rsid w:val="0099181F"/>
    <w:rsid w:val="0099184F"/>
    <w:rsid w:val="009933A9"/>
    <w:rsid w:val="009A0835"/>
    <w:rsid w:val="009A27C1"/>
    <w:rsid w:val="009A2FAC"/>
    <w:rsid w:val="009A3D62"/>
    <w:rsid w:val="009A50A1"/>
    <w:rsid w:val="009A6381"/>
    <w:rsid w:val="009B0CCC"/>
    <w:rsid w:val="009B22F4"/>
    <w:rsid w:val="009B2622"/>
    <w:rsid w:val="009B2E23"/>
    <w:rsid w:val="009B324F"/>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B0A2C"/>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11B6"/>
    <w:rsid w:val="00AE4967"/>
    <w:rsid w:val="00AE59B1"/>
    <w:rsid w:val="00AF02B4"/>
    <w:rsid w:val="00AF1C29"/>
    <w:rsid w:val="00AF22B1"/>
    <w:rsid w:val="00AF23F1"/>
    <w:rsid w:val="00AF58AC"/>
    <w:rsid w:val="00B06B03"/>
    <w:rsid w:val="00B24BA8"/>
    <w:rsid w:val="00B27B45"/>
    <w:rsid w:val="00B3193D"/>
    <w:rsid w:val="00B43760"/>
    <w:rsid w:val="00B44868"/>
    <w:rsid w:val="00B45822"/>
    <w:rsid w:val="00B464D9"/>
    <w:rsid w:val="00B51E38"/>
    <w:rsid w:val="00B569A7"/>
    <w:rsid w:val="00B601BA"/>
    <w:rsid w:val="00B61CB3"/>
    <w:rsid w:val="00B62DE5"/>
    <w:rsid w:val="00B66E61"/>
    <w:rsid w:val="00B715F9"/>
    <w:rsid w:val="00B77579"/>
    <w:rsid w:val="00B81AC3"/>
    <w:rsid w:val="00B81B71"/>
    <w:rsid w:val="00B81D45"/>
    <w:rsid w:val="00B8228C"/>
    <w:rsid w:val="00B84CA6"/>
    <w:rsid w:val="00B92FBD"/>
    <w:rsid w:val="00B94C17"/>
    <w:rsid w:val="00BA0CF6"/>
    <w:rsid w:val="00BA30A7"/>
    <w:rsid w:val="00BA41C6"/>
    <w:rsid w:val="00BA6966"/>
    <w:rsid w:val="00BA6BC0"/>
    <w:rsid w:val="00BA78A4"/>
    <w:rsid w:val="00BB322C"/>
    <w:rsid w:val="00BB35D2"/>
    <w:rsid w:val="00BB37DB"/>
    <w:rsid w:val="00BB3E53"/>
    <w:rsid w:val="00BB6EB1"/>
    <w:rsid w:val="00BC6BB8"/>
    <w:rsid w:val="00BC7F5C"/>
    <w:rsid w:val="00BD3AC5"/>
    <w:rsid w:val="00BD53BE"/>
    <w:rsid w:val="00BD5F6D"/>
    <w:rsid w:val="00BD7EFF"/>
    <w:rsid w:val="00BE1D97"/>
    <w:rsid w:val="00BE2149"/>
    <w:rsid w:val="00BE3C72"/>
    <w:rsid w:val="00BE6359"/>
    <w:rsid w:val="00BE699B"/>
    <w:rsid w:val="00BE762D"/>
    <w:rsid w:val="00BF00B4"/>
    <w:rsid w:val="00BF15A5"/>
    <w:rsid w:val="00BF2033"/>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4FE6"/>
    <w:rsid w:val="00C65114"/>
    <w:rsid w:val="00C669F2"/>
    <w:rsid w:val="00C72397"/>
    <w:rsid w:val="00C735A0"/>
    <w:rsid w:val="00C736EE"/>
    <w:rsid w:val="00C74668"/>
    <w:rsid w:val="00C75CB9"/>
    <w:rsid w:val="00C77314"/>
    <w:rsid w:val="00C90589"/>
    <w:rsid w:val="00C95A67"/>
    <w:rsid w:val="00C95EEA"/>
    <w:rsid w:val="00CA20CA"/>
    <w:rsid w:val="00CA3D71"/>
    <w:rsid w:val="00CA78A0"/>
    <w:rsid w:val="00CA7FC7"/>
    <w:rsid w:val="00CB0E25"/>
    <w:rsid w:val="00CB3452"/>
    <w:rsid w:val="00CB578B"/>
    <w:rsid w:val="00CC1CF5"/>
    <w:rsid w:val="00CC74B1"/>
    <w:rsid w:val="00CD14A5"/>
    <w:rsid w:val="00CD4E0D"/>
    <w:rsid w:val="00CE08B2"/>
    <w:rsid w:val="00CE208F"/>
    <w:rsid w:val="00CE2661"/>
    <w:rsid w:val="00CE664D"/>
    <w:rsid w:val="00CE7786"/>
    <w:rsid w:val="00CE79BF"/>
    <w:rsid w:val="00CF00C3"/>
    <w:rsid w:val="00CF02BC"/>
    <w:rsid w:val="00CF133B"/>
    <w:rsid w:val="00CF2375"/>
    <w:rsid w:val="00CF2EAF"/>
    <w:rsid w:val="00CF3479"/>
    <w:rsid w:val="00CF6148"/>
    <w:rsid w:val="00CF69F9"/>
    <w:rsid w:val="00CF7CEA"/>
    <w:rsid w:val="00D041B7"/>
    <w:rsid w:val="00D06D8E"/>
    <w:rsid w:val="00D105A8"/>
    <w:rsid w:val="00D111F0"/>
    <w:rsid w:val="00D132FC"/>
    <w:rsid w:val="00D14CF5"/>
    <w:rsid w:val="00D20501"/>
    <w:rsid w:val="00D21214"/>
    <w:rsid w:val="00D2143C"/>
    <w:rsid w:val="00D2528A"/>
    <w:rsid w:val="00D27BF9"/>
    <w:rsid w:val="00D304DA"/>
    <w:rsid w:val="00D32050"/>
    <w:rsid w:val="00D3318E"/>
    <w:rsid w:val="00D33B6D"/>
    <w:rsid w:val="00D34C91"/>
    <w:rsid w:val="00D35853"/>
    <w:rsid w:val="00D37450"/>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84F95"/>
    <w:rsid w:val="00D85FC6"/>
    <w:rsid w:val="00D868AC"/>
    <w:rsid w:val="00D86D6D"/>
    <w:rsid w:val="00D91980"/>
    <w:rsid w:val="00D92490"/>
    <w:rsid w:val="00D92F6B"/>
    <w:rsid w:val="00D942B4"/>
    <w:rsid w:val="00D94E4D"/>
    <w:rsid w:val="00D9534C"/>
    <w:rsid w:val="00D97113"/>
    <w:rsid w:val="00D97A35"/>
    <w:rsid w:val="00DA0471"/>
    <w:rsid w:val="00DA1A9C"/>
    <w:rsid w:val="00DA2ABC"/>
    <w:rsid w:val="00DA64A4"/>
    <w:rsid w:val="00DA6A35"/>
    <w:rsid w:val="00DB02AE"/>
    <w:rsid w:val="00DB03F2"/>
    <w:rsid w:val="00DB10F2"/>
    <w:rsid w:val="00DB27C3"/>
    <w:rsid w:val="00DB2DDA"/>
    <w:rsid w:val="00DB51CC"/>
    <w:rsid w:val="00DB5613"/>
    <w:rsid w:val="00DB7EAA"/>
    <w:rsid w:val="00DC26B7"/>
    <w:rsid w:val="00DC6F19"/>
    <w:rsid w:val="00DC79D5"/>
    <w:rsid w:val="00DD4083"/>
    <w:rsid w:val="00DD48B2"/>
    <w:rsid w:val="00DE23B0"/>
    <w:rsid w:val="00DE244D"/>
    <w:rsid w:val="00DE2718"/>
    <w:rsid w:val="00DE5A34"/>
    <w:rsid w:val="00DE6496"/>
    <w:rsid w:val="00DF1857"/>
    <w:rsid w:val="00DF1F58"/>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85A"/>
    <w:rsid w:val="00E530DB"/>
    <w:rsid w:val="00E54FF5"/>
    <w:rsid w:val="00E551E8"/>
    <w:rsid w:val="00E55320"/>
    <w:rsid w:val="00E563BA"/>
    <w:rsid w:val="00E56FE6"/>
    <w:rsid w:val="00E57657"/>
    <w:rsid w:val="00E5777D"/>
    <w:rsid w:val="00E57EA3"/>
    <w:rsid w:val="00E61C73"/>
    <w:rsid w:val="00E64508"/>
    <w:rsid w:val="00E67E98"/>
    <w:rsid w:val="00E713E6"/>
    <w:rsid w:val="00E73BFF"/>
    <w:rsid w:val="00E754CD"/>
    <w:rsid w:val="00E76E3E"/>
    <w:rsid w:val="00E80ADA"/>
    <w:rsid w:val="00E80CD4"/>
    <w:rsid w:val="00E84D97"/>
    <w:rsid w:val="00E87037"/>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4267"/>
    <w:rsid w:val="00ED477C"/>
    <w:rsid w:val="00ED5555"/>
    <w:rsid w:val="00EE0F0D"/>
    <w:rsid w:val="00EE1C0C"/>
    <w:rsid w:val="00EE28E9"/>
    <w:rsid w:val="00EE456A"/>
    <w:rsid w:val="00EE7519"/>
    <w:rsid w:val="00EE7D45"/>
    <w:rsid w:val="00EF3871"/>
    <w:rsid w:val="00EF49B1"/>
    <w:rsid w:val="00EF505E"/>
    <w:rsid w:val="00EF5E33"/>
    <w:rsid w:val="00EF6A59"/>
    <w:rsid w:val="00EF78D5"/>
    <w:rsid w:val="00F01847"/>
    <w:rsid w:val="00F032A4"/>
    <w:rsid w:val="00F04ACB"/>
    <w:rsid w:val="00F04BA8"/>
    <w:rsid w:val="00F05473"/>
    <w:rsid w:val="00F15ABF"/>
    <w:rsid w:val="00F15EC7"/>
    <w:rsid w:val="00F1600B"/>
    <w:rsid w:val="00F16668"/>
    <w:rsid w:val="00F167ED"/>
    <w:rsid w:val="00F16E05"/>
    <w:rsid w:val="00F20095"/>
    <w:rsid w:val="00F26F01"/>
    <w:rsid w:val="00F303C7"/>
    <w:rsid w:val="00F3205D"/>
    <w:rsid w:val="00F331B4"/>
    <w:rsid w:val="00F34A5F"/>
    <w:rsid w:val="00F36A36"/>
    <w:rsid w:val="00F37385"/>
    <w:rsid w:val="00F40005"/>
    <w:rsid w:val="00F4237E"/>
    <w:rsid w:val="00F42C30"/>
    <w:rsid w:val="00F43FB5"/>
    <w:rsid w:val="00F444C8"/>
    <w:rsid w:val="00F52AB3"/>
    <w:rsid w:val="00F52F78"/>
    <w:rsid w:val="00F5384E"/>
    <w:rsid w:val="00F551E5"/>
    <w:rsid w:val="00F559A8"/>
    <w:rsid w:val="00F5680E"/>
    <w:rsid w:val="00F60C02"/>
    <w:rsid w:val="00F60F26"/>
    <w:rsid w:val="00F71F3E"/>
    <w:rsid w:val="00F81104"/>
    <w:rsid w:val="00F81C73"/>
    <w:rsid w:val="00F820D7"/>
    <w:rsid w:val="00F85873"/>
    <w:rsid w:val="00F87FDA"/>
    <w:rsid w:val="00F90D8C"/>
    <w:rsid w:val="00F9459C"/>
    <w:rsid w:val="00FA3A56"/>
    <w:rsid w:val="00FA3DAF"/>
    <w:rsid w:val="00FA4347"/>
    <w:rsid w:val="00FA58E0"/>
    <w:rsid w:val="00FB050D"/>
    <w:rsid w:val="00FB1081"/>
    <w:rsid w:val="00FB3378"/>
    <w:rsid w:val="00FB53CD"/>
    <w:rsid w:val="00FC19F7"/>
    <w:rsid w:val="00FC2283"/>
    <w:rsid w:val="00FC2E0F"/>
    <w:rsid w:val="00FC32F7"/>
    <w:rsid w:val="00FC3956"/>
    <w:rsid w:val="00FC507E"/>
    <w:rsid w:val="00FC65D8"/>
    <w:rsid w:val="00FD5A07"/>
    <w:rsid w:val="00FE0C44"/>
    <w:rsid w:val="00FE105E"/>
    <w:rsid w:val="00FE1ED1"/>
    <w:rsid w:val="00FE263C"/>
    <w:rsid w:val="00FE51C8"/>
    <w:rsid w:val="00FE5CD2"/>
    <w:rsid w:val="00FE5F10"/>
    <w:rsid w:val="00FF1710"/>
    <w:rsid w:val="00FF373D"/>
    <w:rsid w:val="00FF4F0F"/>
    <w:rsid w:val="00FF72F4"/>
    <w:rsid w:val="00FF794A"/>
    <w:rsid w:val="01E267BD"/>
    <w:rsid w:val="02521DCB"/>
    <w:rsid w:val="03E30E77"/>
    <w:rsid w:val="0C9722BA"/>
    <w:rsid w:val="0D375AA3"/>
    <w:rsid w:val="13626C95"/>
    <w:rsid w:val="14787422"/>
    <w:rsid w:val="179872D3"/>
    <w:rsid w:val="1AA31C84"/>
    <w:rsid w:val="235A1BD8"/>
    <w:rsid w:val="237C4C1C"/>
    <w:rsid w:val="23B97E48"/>
    <w:rsid w:val="2877796C"/>
    <w:rsid w:val="2A543B46"/>
    <w:rsid w:val="2D395D32"/>
    <w:rsid w:val="36D466C5"/>
    <w:rsid w:val="3D5347E8"/>
    <w:rsid w:val="3F617DE0"/>
    <w:rsid w:val="40457EC5"/>
    <w:rsid w:val="45A243E5"/>
    <w:rsid w:val="47A125F4"/>
    <w:rsid w:val="48ED14E9"/>
    <w:rsid w:val="4ADB0AEC"/>
    <w:rsid w:val="4C582B91"/>
    <w:rsid w:val="50243909"/>
    <w:rsid w:val="55326D32"/>
    <w:rsid w:val="5A3E4763"/>
    <w:rsid w:val="5A8E4EF3"/>
    <w:rsid w:val="5D2B2238"/>
    <w:rsid w:val="5D42240C"/>
    <w:rsid w:val="61F94649"/>
    <w:rsid w:val="64062798"/>
    <w:rsid w:val="6C4D41DC"/>
    <w:rsid w:val="6D637F9C"/>
    <w:rsid w:val="6EC673AC"/>
    <w:rsid w:val="70097010"/>
    <w:rsid w:val="753714AC"/>
    <w:rsid w:val="76157B85"/>
    <w:rsid w:val="772D7EC3"/>
    <w:rsid w:val="79CD674C"/>
    <w:rsid w:val="79CF15E2"/>
    <w:rsid w:val="7A5759F3"/>
    <w:rsid w:val="7BA774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FFFFFF"/>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24"/>
    <w:qFormat/>
    <w:uiPriority w:val="0"/>
    <w:pPr>
      <w:keepNext/>
      <w:keepLines/>
      <w:spacing w:before="260" w:after="260" w:line="415" w:lineRule="auto"/>
      <w:outlineLvl w:val="2"/>
    </w:pPr>
    <w:rPr>
      <w:b/>
      <w:bCs/>
      <w:kern w:val="0"/>
      <w:sz w:val="32"/>
      <w:szCs w:val="32"/>
      <w:lang w:val="zh-CN"/>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link w:val="72"/>
    <w:semiHidden/>
    <w:unhideWhenUsed/>
    <w:qFormat/>
    <w:uiPriority w:val="99"/>
    <w:pPr>
      <w:jc w:val="left"/>
    </w:pPr>
  </w:style>
  <w:style w:type="paragraph" w:styleId="5">
    <w:name w:val="Body Text"/>
    <w:basedOn w:val="1"/>
    <w:link w:val="73"/>
    <w:qFormat/>
    <w:uiPriority w:val="0"/>
    <w:pPr>
      <w:spacing w:after="120"/>
    </w:pPr>
  </w:style>
  <w:style w:type="paragraph" w:styleId="6">
    <w:name w:val="Body Text Indent 2"/>
    <w:basedOn w:val="1"/>
    <w:link w:val="32"/>
    <w:qFormat/>
    <w:uiPriority w:val="0"/>
    <w:pPr>
      <w:tabs>
        <w:tab w:val="left" w:pos="360"/>
      </w:tabs>
      <w:spacing w:line="560" w:lineRule="atLeast"/>
      <w:ind w:left="-105" w:firstLine="465"/>
    </w:pPr>
    <w:rPr>
      <w:rFonts w:ascii="宋体"/>
      <w:sz w:val="28"/>
      <w:lang w:val="zh-CN"/>
    </w:rPr>
  </w:style>
  <w:style w:type="paragraph" w:styleId="7">
    <w:name w:val="Balloon Text"/>
    <w:basedOn w:val="1"/>
    <w:link w:val="27"/>
    <w:qFormat/>
    <w:uiPriority w:val="99"/>
    <w:rPr>
      <w:sz w:val="18"/>
      <w:szCs w:val="18"/>
      <w:lang w:val="zh-CN"/>
    </w:rPr>
  </w:style>
  <w:style w:type="paragraph" w:styleId="8">
    <w:name w:val="footer"/>
    <w:basedOn w:val="1"/>
    <w:link w:val="26"/>
    <w:qFormat/>
    <w:uiPriority w:val="99"/>
    <w:pPr>
      <w:tabs>
        <w:tab w:val="center" w:pos="4153"/>
        <w:tab w:val="right" w:pos="8306"/>
      </w:tabs>
      <w:snapToGrid w:val="0"/>
      <w:jc w:val="left"/>
    </w:pPr>
    <w:rPr>
      <w:kern w:val="0"/>
      <w:sz w:val="18"/>
      <w:szCs w:val="18"/>
      <w:lang w:val="zh-CN"/>
    </w:rPr>
  </w:style>
  <w:style w:type="paragraph" w:styleId="9">
    <w:name w:val="header"/>
    <w:basedOn w:val="1"/>
    <w:link w:val="25"/>
    <w:qFormat/>
    <w:uiPriority w:val="99"/>
    <w:pPr>
      <w:pBdr>
        <w:bottom w:val="single" w:color="auto" w:sz="6" w:space="1"/>
      </w:pBdr>
      <w:tabs>
        <w:tab w:val="center" w:pos="4153"/>
        <w:tab w:val="right" w:pos="8306"/>
      </w:tabs>
      <w:snapToGrid w:val="0"/>
      <w:jc w:val="center"/>
    </w:pPr>
    <w:rPr>
      <w:kern w:val="0"/>
      <w:sz w:val="18"/>
      <w:szCs w:val="18"/>
      <w:lang w:val="zh-CN"/>
    </w:rPr>
  </w:style>
  <w:style w:type="paragraph" w:styleId="10">
    <w:name w:val="toc 1"/>
    <w:basedOn w:val="1"/>
    <w:next w:val="1"/>
    <w:qFormat/>
    <w:uiPriority w:val="0"/>
    <w:pPr>
      <w:tabs>
        <w:tab w:val="right" w:leader="middleDot" w:pos="8302"/>
      </w:tabs>
      <w:spacing w:line="360" w:lineRule="auto"/>
    </w:pPr>
  </w:style>
  <w:style w:type="paragraph" w:styleId="11">
    <w:name w:val="Subtitle"/>
    <w:basedOn w:val="1"/>
    <w:next w:val="1"/>
    <w:link w:val="31"/>
    <w:qFormat/>
    <w:uiPriority w:val="11"/>
    <w:pPr>
      <w:spacing w:before="240" w:after="60" w:line="312" w:lineRule="auto"/>
      <w:jc w:val="center"/>
      <w:outlineLvl w:val="1"/>
    </w:pPr>
    <w:rPr>
      <w:rFonts w:ascii="Cambria" w:hAnsi="Cambria"/>
      <w:b/>
      <w:bCs/>
      <w:kern w:val="28"/>
      <w:sz w:val="32"/>
      <w:szCs w:val="32"/>
      <w:lang w:val="zh-CN"/>
    </w:rPr>
  </w:style>
  <w:style w:type="paragraph" w:styleId="12">
    <w:name w:val="Body Text Indent 3"/>
    <w:basedOn w:val="1"/>
    <w:link w:val="33"/>
    <w:qFormat/>
    <w:uiPriority w:val="0"/>
    <w:pPr>
      <w:tabs>
        <w:tab w:val="left" w:pos="360"/>
      </w:tabs>
      <w:spacing w:line="560" w:lineRule="exact"/>
      <w:ind w:firstLine="360"/>
    </w:pPr>
    <w:rPr>
      <w:rFonts w:ascii="宋体"/>
      <w:sz w:val="24"/>
      <w:lang w:val="zh-CN"/>
    </w:rPr>
  </w:style>
  <w:style w:type="paragraph" w:styleId="13">
    <w:name w:val="Body Text 2"/>
    <w:basedOn w:val="1"/>
    <w:link w:val="71"/>
    <w:semiHidden/>
    <w:unhideWhenUsed/>
    <w:qFormat/>
    <w:uiPriority w:val="99"/>
    <w:pPr>
      <w:spacing w:after="120" w:line="480" w:lineRule="auto"/>
    </w:p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4"/>
    <w:next w:val="4"/>
    <w:link w:val="75"/>
    <w:semiHidden/>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22"/>
    <w:rPr>
      <w:b/>
      <w:bCs/>
    </w:rPr>
  </w:style>
  <w:style w:type="character" w:styleId="20">
    <w:name w:val="page number"/>
    <w:basedOn w:val="18"/>
    <w:qFormat/>
    <w:uiPriority w:val="0"/>
  </w:style>
  <w:style w:type="character" w:styleId="21">
    <w:name w:val="Emphasis"/>
    <w:qFormat/>
    <w:uiPriority w:val="20"/>
    <w:rPr>
      <w:i/>
      <w:iCs/>
    </w:rPr>
  </w:style>
  <w:style w:type="character" w:styleId="22">
    <w:name w:val="Hyperlink"/>
    <w:qFormat/>
    <w:uiPriority w:val="0"/>
    <w:rPr>
      <w:rFonts w:hint="default" w:ascii="ˎ̥" w:hAnsi="ˎ̥"/>
      <w:color w:val="3E3E3E"/>
      <w:sz w:val="24"/>
      <w:szCs w:val="24"/>
      <w:u w:val="none"/>
    </w:rPr>
  </w:style>
  <w:style w:type="character" w:styleId="23">
    <w:name w:val="annotation reference"/>
    <w:semiHidden/>
    <w:unhideWhenUsed/>
    <w:qFormat/>
    <w:uiPriority w:val="99"/>
    <w:rPr>
      <w:sz w:val="21"/>
      <w:szCs w:val="21"/>
    </w:rPr>
  </w:style>
  <w:style w:type="character" w:customStyle="1" w:styleId="24">
    <w:name w:val="标题 3 Char"/>
    <w:link w:val="2"/>
    <w:qFormat/>
    <w:uiPriority w:val="0"/>
    <w:rPr>
      <w:rFonts w:ascii="Times New Roman" w:hAnsi="Times New Roman" w:eastAsia="宋体" w:cs="Times New Roman"/>
      <w:b/>
      <w:bCs/>
      <w:sz w:val="32"/>
      <w:szCs w:val="32"/>
    </w:rPr>
  </w:style>
  <w:style w:type="character" w:customStyle="1" w:styleId="25">
    <w:name w:val="页眉 Char"/>
    <w:link w:val="9"/>
    <w:qFormat/>
    <w:uiPriority w:val="99"/>
    <w:rPr>
      <w:rFonts w:ascii="Times New Roman" w:hAnsi="Times New Roman" w:eastAsia="宋体" w:cs="Times New Roman"/>
      <w:sz w:val="18"/>
      <w:szCs w:val="18"/>
    </w:rPr>
  </w:style>
  <w:style w:type="character" w:customStyle="1" w:styleId="26">
    <w:name w:val="页脚 Char"/>
    <w:link w:val="8"/>
    <w:qFormat/>
    <w:uiPriority w:val="99"/>
    <w:rPr>
      <w:rFonts w:ascii="Times New Roman" w:hAnsi="Times New Roman" w:eastAsia="宋体" w:cs="Times New Roman"/>
      <w:sz w:val="18"/>
      <w:szCs w:val="18"/>
    </w:rPr>
  </w:style>
  <w:style w:type="character" w:customStyle="1" w:styleId="27">
    <w:name w:val="批注框文本 Char"/>
    <w:link w:val="7"/>
    <w:qFormat/>
    <w:uiPriority w:val="99"/>
    <w:rPr>
      <w:rFonts w:ascii="Times New Roman" w:hAnsi="Times New Roman"/>
      <w:kern w:val="2"/>
      <w:sz w:val="18"/>
      <w:szCs w:val="18"/>
    </w:rPr>
  </w:style>
  <w:style w:type="paragraph" w:customStyle="1" w:styleId="28">
    <w:name w:val="Char"/>
    <w:basedOn w:val="1"/>
    <w:qFormat/>
    <w:uiPriority w:val="0"/>
  </w:style>
  <w:style w:type="paragraph" w:customStyle="1" w:styleId="29">
    <w:name w:val="Default"/>
    <w:link w:val="74"/>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0">
    <w:name w:val="列出段落1"/>
    <w:basedOn w:val="1"/>
    <w:qFormat/>
    <w:uiPriority w:val="0"/>
    <w:pPr>
      <w:ind w:firstLine="420" w:firstLineChars="200"/>
    </w:pPr>
    <w:rPr>
      <w:rFonts w:ascii="Calibri" w:hAnsi="Calibri" w:cs="黑体"/>
      <w:szCs w:val="22"/>
    </w:rPr>
  </w:style>
  <w:style w:type="character" w:customStyle="1" w:styleId="31">
    <w:name w:val="副标题 Char"/>
    <w:link w:val="11"/>
    <w:qFormat/>
    <w:uiPriority w:val="11"/>
    <w:rPr>
      <w:rFonts w:ascii="Cambria" w:hAnsi="Cambria" w:cs="Times New Roman"/>
      <w:b/>
      <w:bCs/>
      <w:kern w:val="28"/>
      <w:sz w:val="32"/>
      <w:szCs w:val="32"/>
    </w:rPr>
  </w:style>
  <w:style w:type="character" w:customStyle="1" w:styleId="32">
    <w:name w:val="正文文本缩进 2 Char"/>
    <w:link w:val="6"/>
    <w:qFormat/>
    <w:uiPriority w:val="0"/>
    <w:rPr>
      <w:rFonts w:ascii="宋体" w:hAnsi="Times New Roman"/>
      <w:kern w:val="2"/>
      <w:sz w:val="28"/>
    </w:rPr>
  </w:style>
  <w:style w:type="character" w:customStyle="1" w:styleId="33">
    <w:name w:val="正文文本缩进 3 Char"/>
    <w:link w:val="12"/>
    <w:qFormat/>
    <w:uiPriority w:val="0"/>
    <w:rPr>
      <w:rFonts w:ascii="宋体" w:hAnsi="Times New Roman"/>
      <w:kern w:val="2"/>
      <w:sz w:val="24"/>
    </w:rPr>
  </w:style>
  <w:style w:type="paragraph" w:customStyle="1" w:styleId="34">
    <w:name w:val="Char1"/>
    <w:basedOn w:val="1"/>
    <w:autoRedefine/>
    <w:qFormat/>
    <w:uiPriority w:val="0"/>
    <w:pPr>
      <w:tabs>
        <w:tab w:val="left" w:pos="360"/>
      </w:tabs>
    </w:pPr>
    <w:rPr>
      <w:sz w:val="24"/>
      <w:szCs w:val="24"/>
    </w:rPr>
  </w:style>
  <w:style w:type="character" w:customStyle="1" w:styleId="35">
    <w:name w:val="control-label6"/>
    <w:qFormat/>
    <w:uiPriority w:val="0"/>
    <w:rPr>
      <w:rFonts w:hint="eastAsia" w:ascii="微软雅黑" w:hAnsi="微软雅黑" w:eastAsia="微软雅黑"/>
    </w:rPr>
  </w:style>
  <w:style w:type="character" w:customStyle="1" w:styleId="36">
    <w:name w:val="apple-converted-space"/>
    <w:qFormat/>
    <w:uiPriority w:val="0"/>
  </w:style>
  <w:style w:type="paragraph" w:styleId="37">
    <w:name w:val="List Paragraph"/>
    <w:basedOn w:val="1"/>
    <w:link w:val="38"/>
    <w:qFormat/>
    <w:uiPriority w:val="34"/>
    <w:pPr>
      <w:ind w:firstLine="420" w:firstLineChars="200"/>
    </w:pPr>
    <w:rPr>
      <w:szCs w:val="24"/>
      <w:lang w:val="zh-CN"/>
    </w:rPr>
  </w:style>
  <w:style w:type="character" w:customStyle="1" w:styleId="38">
    <w:name w:val="列出段落 Char"/>
    <w:link w:val="37"/>
    <w:qFormat/>
    <w:uiPriority w:val="34"/>
    <w:rPr>
      <w:rFonts w:ascii="Times New Roman" w:hAnsi="Times New Roman"/>
      <w:kern w:val="2"/>
      <w:sz w:val="21"/>
      <w:szCs w:val="24"/>
    </w:rPr>
  </w:style>
  <w:style w:type="paragraph" w:customStyle="1" w:styleId="39">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0">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1">
    <w:name w:val="font7"/>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2">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43">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4">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45">
    <w:name w:val="font11"/>
    <w:basedOn w:val="1"/>
    <w:qFormat/>
    <w:uiPriority w:val="0"/>
    <w:pPr>
      <w:widowControl/>
      <w:spacing w:before="100" w:beforeAutospacing="1" w:after="100" w:afterAutospacing="1"/>
      <w:jc w:val="left"/>
    </w:pPr>
    <w:rPr>
      <w:color w:val="000000"/>
      <w:kern w:val="0"/>
      <w:sz w:val="22"/>
      <w:szCs w:val="22"/>
    </w:rPr>
  </w:style>
  <w:style w:type="paragraph" w:customStyle="1" w:styleId="46">
    <w:name w:val="xl6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47">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48">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49">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1">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2">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3">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4">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5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7">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58">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5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1">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6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65">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6">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7">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8">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69">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1">
    <w:name w:val="正文文本 2 Char"/>
    <w:basedOn w:val="18"/>
    <w:link w:val="13"/>
    <w:semiHidden/>
    <w:qFormat/>
    <w:uiPriority w:val="99"/>
    <w:rPr>
      <w:rFonts w:ascii="Times New Roman" w:hAnsi="Times New Roman"/>
      <w:kern w:val="2"/>
      <w:sz w:val="21"/>
    </w:rPr>
  </w:style>
  <w:style w:type="character" w:customStyle="1" w:styleId="72">
    <w:name w:val="批注文字 Char"/>
    <w:basedOn w:val="18"/>
    <w:link w:val="4"/>
    <w:semiHidden/>
    <w:qFormat/>
    <w:uiPriority w:val="99"/>
    <w:rPr>
      <w:rFonts w:ascii="Times New Roman" w:hAnsi="Times New Roman"/>
      <w:kern w:val="2"/>
      <w:sz w:val="21"/>
    </w:rPr>
  </w:style>
  <w:style w:type="character" w:customStyle="1" w:styleId="73">
    <w:name w:val="正文文本 Char"/>
    <w:basedOn w:val="18"/>
    <w:link w:val="5"/>
    <w:qFormat/>
    <w:uiPriority w:val="0"/>
    <w:rPr>
      <w:rFonts w:ascii="Times New Roman" w:hAnsi="Times New Roman"/>
      <w:kern w:val="2"/>
      <w:sz w:val="21"/>
    </w:rPr>
  </w:style>
  <w:style w:type="character" w:customStyle="1" w:styleId="74">
    <w:name w:val="Default Char"/>
    <w:link w:val="29"/>
    <w:qFormat/>
    <w:locked/>
    <w:uiPriority w:val="0"/>
    <w:rPr>
      <w:rFonts w:ascii="......." w:hAnsi="......." w:eastAsia="......." w:cs="......."/>
      <w:color w:val="000000"/>
      <w:sz w:val="24"/>
      <w:szCs w:val="24"/>
    </w:rPr>
  </w:style>
  <w:style w:type="character" w:customStyle="1" w:styleId="75">
    <w:name w:val="批注主题 Char"/>
    <w:basedOn w:val="72"/>
    <w:link w:val="15"/>
    <w:semiHidden/>
    <w:qFormat/>
    <w:uiPriority w:val="99"/>
    <w:rPr>
      <w:rFonts w:ascii="Times New Roman" w:hAnsi="Times New Roman"/>
      <w:b/>
      <w:bCs/>
      <w:kern w:val="2"/>
      <w:sz w:val="21"/>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6A1307-AF45-41C7-98F9-80698AE55A14}">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52</Pages>
  <Words>4499</Words>
  <Characters>5391</Characters>
  <Lines>224</Lines>
  <Paragraphs>63</Paragraphs>
  <TotalTime>2</TotalTime>
  <ScaleCrop>false</ScaleCrop>
  <LinksUpToDate>false</LinksUpToDate>
  <CharactersWithSpaces>5476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2026-07-02T06:58:00Z</dcterms:created>
  <dc:creator>未定义</dc:creator>
  <cp:lastModifiedBy>蓉蓉</cp:lastModifiedBy>
  <cp:lastPrinted>2015-08-04T03:01:00Z</cp:lastPrinted>
  <dcterms:modified xsi:type="dcterms:W3CDTF">2026-07-30T07:49:25Z</dcterms:modified>
  <dc:title>2015年天津市政府债券</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eyJoZGlkIjoiMDA5NDRlYzkxYmQxOGEyZDEzZmEzMzQxYjM2NTlmMTEiLCJ1c2VySWQiOiI0OTg2NzMyNzkifQ==</vt:lpwstr>
  </property>
  <property fmtid="{D5CDD505-2E9C-101B-9397-08002B2CF9AE}" pid="4" name="ICV">
    <vt:lpwstr>CAD3255520584F36BC9F3C6AFD06F4F5_13</vt:lpwstr>
  </property>
</Properties>
</file>